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1631A" w14:textId="77777777" w:rsidR="00EA6B5D" w:rsidRPr="00D00E67" w:rsidRDefault="0089186F" w:rsidP="00D00E67">
      <w:pPr>
        <w:jc w:val="center"/>
        <w:rPr>
          <w:rFonts w:ascii="Arial" w:hAnsi="Arial" w:cs="Arial"/>
          <w:sz w:val="48"/>
          <w:szCs w:val="48"/>
          <w:u w:val="single"/>
        </w:rPr>
      </w:pPr>
      <w:r w:rsidRPr="00D00E67">
        <w:rPr>
          <w:rFonts w:ascii="Arial" w:hAnsi="Arial" w:cs="Arial"/>
          <w:sz w:val="48"/>
          <w:szCs w:val="48"/>
          <w:u w:val="single"/>
        </w:rPr>
        <w:t xml:space="preserve">Retention </w:t>
      </w:r>
      <w:r w:rsidR="007B09DE" w:rsidRPr="00D00E67">
        <w:rPr>
          <w:rFonts w:ascii="Arial" w:hAnsi="Arial" w:cs="Arial"/>
          <w:sz w:val="48"/>
          <w:szCs w:val="48"/>
          <w:u w:val="single"/>
        </w:rPr>
        <w:t xml:space="preserve">and Destruction </w:t>
      </w:r>
      <w:r w:rsidRPr="00D00E67">
        <w:rPr>
          <w:rFonts w:ascii="Arial" w:hAnsi="Arial" w:cs="Arial"/>
          <w:sz w:val="48"/>
          <w:szCs w:val="48"/>
          <w:u w:val="single"/>
        </w:rPr>
        <w:t>of Records Guidance</w:t>
      </w:r>
    </w:p>
    <w:p w14:paraId="6F5392EA" w14:textId="77777777" w:rsidR="00B23A22" w:rsidRPr="00D00E67" w:rsidRDefault="00B23A22" w:rsidP="00D63BE1">
      <w:pPr>
        <w:ind w:left="426" w:right="491" w:firstLine="425"/>
        <w:rPr>
          <w:rFonts w:ascii="Arial" w:hAnsi="Arial" w:cs="Arial"/>
          <w:sz w:val="48"/>
          <w:szCs w:val="48"/>
        </w:rPr>
      </w:pPr>
      <w:r w:rsidRPr="00D00E67">
        <w:rPr>
          <w:rFonts w:ascii="Arial" w:hAnsi="Arial" w:cs="Arial"/>
          <w:sz w:val="48"/>
          <w:szCs w:val="48"/>
        </w:rPr>
        <w:t xml:space="preserve">Disclaimer: </w:t>
      </w:r>
    </w:p>
    <w:p w14:paraId="74381D3B" w14:textId="77777777" w:rsidR="00B23A22" w:rsidRDefault="00B23A22" w:rsidP="2E6158D2">
      <w:pPr>
        <w:ind w:left="709" w:right="491"/>
        <w:rPr>
          <w:rFonts w:ascii="Arial" w:hAnsi="Arial" w:cs="Arial"/>
          <w:sz w:val="24"/>
          <w:szCs w:val="24"/>
          <w:lang w:val="en-US"/>
        </w:rPr>
      </w:pPr>
      <w:r w:rsidRPr="2E6158D2">
        <w:rPr>
          <w:rFonts w:ascii="Arial" w:hAnsi="Arial" w:cs="Arial"/>
          <w:i/>
          <w:iCs/>
          <w:sz w:val="24"/>
          <w:szCs w:val="24"/>
          <w:lang w:val="en-US"/>
        </w:rPr>
        <w:t>Retention periods are either stipulated in legislation or ‘best practice’</w:t>
      </w:r>
      <w:r w:rsidR="007B09DE" w:rsidRPr="2E6158D2">
        <w:rPr>
          <w:rFonts w:ascii="Arial" w:hAnsi="Arial" w:cs="Arial"/>
          <w:i/>
          <w:iCs/>
          <w:sz w:val="24"/>
          <w:szCs w:val="24"/>
          <w:lang w:val="en-US"/>
        </w:rPr>
        <w:t xml:space="preserve"> for example H.M </w:t>
      </w:r>
      <w:r w:rsidR="00F2354A" w:rsidRPr="2E6158D2">
        <w:rPr>
          <w:rFonts w:ascii="Arial" w:hAnsi="Arial" w:cs="Arial"/>
          <w:i/>
          <w:iCs/>
          <w:sz w:val="24"/>
          <w:szCs w:val="24"/>
          <w:lang w:val="en-US"/>
        </w:rPr>
        <w:t>Customs</w:t>
      </w:r>
      <w:r w:rsidR="007B09DE" w:rsidRPr="2E6158D2">
        <w:rPr>
          <w:rFonts w:ascii="Arial" w:hAnsi="Arial" w:cs="Arial"/>
          <w:i/>
          <w:iCs/>
          <w:sz w:val="24"/>
          <w:szCs w:val="24"/>
          <w:lang w:val="en-US"/>
        </w:rPr>
        <w:t xml:space="preserve"> will have specific requirements in relation to financial records. This </w:t>
      </w:r>
      <w:r w:rsidR="00402ED1" w:rsidRPr="2E6158D2">
        <w:rPr>
          <w:rFonts w:ascii="Arial" w:hAnsi="Arial" w:cs="Arial"/>
          <w:i/>
          <w:iCs/>
          <w:sz w:val="24"/>
          <w:szCs w:val="24"/>
          <w:lang w:val="en-US"/>
        </w:rPr>
        <w:t>guidance</w:t>
      </w:r>
      <w:r w:rsidR="007B09DE" w:rsidRPr="2E6158D2">
        <w:rPr>
          <w:rFonts w:ascii="Arial" w:hAnsi="Arial" w:cs="Arial"/>
          <w:i/>
          <w:iCs/>
          <w:sz w:val="24"/>
          <w:szCs w:val="24"/>
          <w:lang w:val="en-US"/>
        </w:rPr>
        <w:t xml:space="preserve"> is intended to support </w:t>
      </w:r>
      <w:r w:rsidR="00402ED1" w:rsidRPr="2E6158D2">
        <w:rPr>
          <w:rFonts w:ascii="Arial" w:hAnsi="Arial" w:cs="Arial"/>
          <w:i/>
          <w:iCs/>
          <w:sz w:val="24"/>
          <w:szCs w:val="24"/>
          <w:lang w:val="en-US"/>
        </w:rPr>
        <w:t>S</w:t>
      </w:r>
      <w:r w:rsidR="007B09DE" w:rsidRPr="2E6158D2">
        <w:rPr>
          <w:rFonts w:ascii="Arial" w:hAnsi="Arial" w:cs="Arial"/>
          <w:i/>
          <w:iCs/>
          <w:sz w:val="24"/>
          <w:szCs w:val="24"/>
          <w:lang w:val="en-US"/>
        </w:rPr>
        <w:t>ettings</w:t>
      </w:r>
      <w:r w:rsidR="005E2666" w:rsidRPr="2E6158D2">
        <w:rPr>
          <w:rFonts w:ascii="Arial" w:hAnsi="Arial" w:cs="Arial"/>
          <w:i/>
          <w:iCs/>
          <w:sz w:val="24"/>
          <w:szCs w:val="24"/>
          <w:lang w:val="en-US"/>
        </w:rPr>
        <w:t>/</w:t>
      </w:r>
      <w:r w:rsidR="007B09DE" w:rsidRPr="2E6158D2">
        <w:rPr>
          <w:rFonts w:ascii="Arial" w:hAnsi="Arial" w:cs="Arial"/>
          <w:i/>
          <w:iCs/>
          <w:sz w:val="24"/>
          <w:szCs w:val="24"/>
          <w:lang w:val="en-US"/>
        </w:rPr>
        <w:t xml:space="preserve"> </w:t>
      </w:r>
      <w:r w:rsidR="00BD2899" w:rsidRPr="2E6158D2">
        <w:rPr>
          <w:rFonts w:ascii="Arial" w:hAnsi="Arial" w:cs="Arial"/>
          <w:i/>
          <w:iCs/>
          <w:sz w:val="24"/>
          <w:szCs w:val="24"/>
          <w:lang w:val="en-US"/>
        </w:rPr>
        <w:t>Childminder’s</w:t>
      </w:r>
      <w:r w:rsidR="007B09DE" w:rsidRPr="2E6158D2">
        <w:rPr>
          <w:rFonts w:ascii="Arial" w:hAnsi="Arial" w:cs="Arial"/>
          <w:i/>
          <w:iCs/>
          <w:sz w:val="24"/>
          <w:szCs w:val="24"/>
          <w:lang w:val="en-US"/>
        </w:rPr>
        <w:t xml:space="preserve"> </w:t>
      </w:r>
      <w:r w:rsidR="00402ED1" w:rsidRPr="2E6158D2">
        <w:rPr>
          <w:rFonts w:ascii="Arial" w:hAnsi="Arial" w:cs="Arial"/>
          <w:i/>
          <w:iCs/>
          <w:sz w:val="24"/>
          <w:szCs w:val="24"/>
          <w:lang w:val="en-US"/>
        </w:rPr>
        <w:t>in considering the</w:t>
      </w:r>
      <w:r w:rsidR="00F2354A" w:rsidRPr="2E6158D2">
        <w:rPr>
          <w:rFonts w:ascii="Arial" w:hAnsi="Arial" w:cs="Arial"/>
          <w:i/>
          <w:iCs/>
          <w:sz w:val="24"/>
          <w:szCs w:val="24"/>
          <w:lang w:val="en-US"/>
        </w:rPr>
        <w:t xml:space="preserve"> types of records that should be kept after a child has left</w:t>
      </w:r>
      <w:r w:rsidR="007B09DE" w:rsidRPr="2E6158D2">
        <w:rPr>
          <w:rFonts w:ascii="Arial" w:hAnsi="Arial" w:cs="Arial"/>
          <w:i/>
          <w:iCs/>
          <w:sz w:val="24"/>
          <w:szCs w:val="24"/>
          <w:lang w:val="en-US"/>
        </w:rPr>
        <w:t xml:space="preserve"> </w:t>
      </w:r>
      <w:r w:rsidR="00F2354A" w:rsidRPr="2E6158D2">
        <w:rPr>
          <w:rFonts w:ascii="Arial" w:hAnsi="Arial" w:cs="Arial"/>
          <w:i/>
          <w:iCs/>
          <w:sz w:val="24"/>
          <w:szCs w:val="24"/>
          <w:lang w:val="en-US"/>
        </w:rPr>
        <w:t>and the length of time that the</w:t>
      </w:r>
      <w:r w:rsidR="005E2666" w:rsidRPr="2E6158D2">
        <w:rPr>
          <w:rFonts w:ascii="Arial" w:hAnsi="Arial" w:cs="Arial"/>
          <w:i/>
          <w:iCs/>
          <w:sz w:val="24"/>
          <w:szCs w:val="24"/>
          <w:lang w:val="en-US"/>
        </w:rPr>
        <w:t>y</w:t>
      </w:r>
      <w:r w:rsidR="00F2354A" w:rsidRPr="2E6158D2">
        <w:rPr>
          <w:rFonts w:ascii="Arial" w:hAnsi="Arial" w:cs="Arial"/>
          <w:i/>
          <w:iCs/>
          <w:sz w:val="24"/>
          <w:szCs w:val="24"/>
          <w:lang w:val="en-US"/>
        </w:rPr>
        <w:t xml:space="preserve"> should be kept securely for. </w:t>
      </w:r>
      <w:r w:rsidR="005E2666" w:rsidRPr="2E6158D2">
        <w:rPr>
          <w:rFonts w:ascii="Arial" w:hAnsi="Arial" w:cs="Arial"/>
          <w:i/>
          <w:iCs/>
          <w:sz w:val="24"/>
          <w:szCs w:val="24"/>
          <w:lang w:val="en-US"/>
        </w:rPr>
        <w:t xml:space="preserve">For example, records </w:t>
      </w:r>
      <w:r w:rsidR="007B09DE" w:rsidRPr="2E6158D2">
        <w:rPr>
          <w:rFonts w:ascii="Arial" w:hAnsi="Arial" w:cs="Arial"/>
          <w:i/>
          <w:iCs/>
          <w:sz w:val="24"/>
          <w:szCs w:val="24"/>
          <w:lang w:val="en-US"/>
        </w:rPr>
        <w:t xml:space="preserve">such as accident and child </w:t>
      </w:r>
      <w:r w:rsidR="005E2666" w:rsidRPr="2E6158D2">
        <w:rPr>
          <w:rFonts w:ascii="Arial" w:hAnsi="Arial" w:cs="Arial"/>
          <w:i/>
          <w:iCs/>
          <w:sz w:val="24"/>
          <w:szCs w:val="24"/>
          <w:lang w:val="en-US"/>
        </w:rPr>
        <w:t>protection</w:t>
      </w:r>
      <w:r w:rsidR="007B09DE" w:rsidRPr="2E6158D2">
        <w:rPr>
          <w:rFonts w:ascii="Arial" w:hAnsi="Arial" w:cs="Arial"/>
          <w:i/>
          <w:iCs/>
          <w:sz w:val="24"/>
          <w:szCs w:val="24"/>
          <w:lang w:val="en-US"/>
        </w:rPr>
        <w:t xml:space="preserve"> records</w:t>
      </w:r>
      <w:r w:rsidRPr="2E6158D2">
        <w:rPr>
          <w:rFonts w:ascii="Arial" w:hAnsi="Arial" w:cs="Arial"/>
          <w:sz w:val="24"/>
          <w:szCs w:val="24"/>
          <w:lang w:val="en-US"/>
        </w:rPr>
        <w:t>.</w:t>
      </w:r>
    </w:p>
    <w:tbl>
      <w:tblPr>
        <w:tblStyle w:val="TableGrid"/>
        <w:tblW w:w="0" w:type="auto"/>
        <w:tblInd w:w="534" w:type="dxa"/>
        <w:tblLayout w:type="fixed"/>
        <w:tblLook w:val="04A0" w:firstRow="1" w:lastRow="0" w:firstColumn="1" w:lastColumn="0" w:noHBand="0" w:noVBand="1"/>
      </w:tblPr>
      <w:tblGrid>
        <w:gridCol w:w="13182"/>
      </w:tblGrid>
      <w:tr w:rsidR="00D63BE1" w14:paraId="1BA61CC9" w14:textId="77777777" w:rsidTr="3310777D">
        <w:tc>
          <w:tcPr>
            <w:tcW w:w="13182" w:type="dxa"/>
            <w:shd w:val="clear" w:color="auto" w:fill="D9D9D9" w:themeFill="background1" w:themeFillShade="D9"/>
          </w:tcPr>
          <w:p w14:paraId="7EB5B322" w14:textId="4AF3F80E" w:rsidR="00D63BE1" w:rsidRDefault="00D63BE1" w:rsidP="1B1E228E">
            <w:pPr>
              <w:jc w:val="center"/>
              <w:rPr>
                <w:rFonts w:ascii="Arial" w:hAnsi="Arial" w:cs="Arial"/>
                <w:b/>
                <w:bCs/>
                <w:sz w:val="24"/>
                <w:szCs w:val="24"/>
                <w:lang w:val="en"/>
              </w:rPr>
            </w:pPr>
            <w:r w:rsidRPr="1B1E228E">
              <w:rPr>
                <w:rFonts w:ascii="Arial" w:hAnsi="Arial" w:cs="Arial"/>
                <w:b/>
                <w:bCs/>
                <w:sz w:val="24"/>
                <w:szCs w:val="24"/>
                <w:lang w:val="en"/>
              </w:rPr>
              <w:t>Legal, Statutory and Supporting Guidance</w:t>
            </w:r>
          </w:p>
        </w:tc>
      </w:tr>
      <w:tr w:rsidR="00D63BE1" w14:paraId="298DD0CB" w14:textId="77777777" w:rsidTr="3310777D">
        <w:tc>
          <w:tcPr>
            <w:tcW w:w="13182" w:type="dxa"/>
          </w:tcPr>
          <w:p w14:paraId="4EAB0131" w14:textId="1219427F" w:rsidR="00D63BE1" w:rsidRPr="00D00E67" w:rsidRDefault="00D63BE1" w:rsidP="00D63BE1">
            <w:pPr>
              <w:rPr>
                <w:lang w:val="en"/>
              </w:rPr>
            </w:pPr>
            <w:r w:rsidRPr="65CF4BE0">
              <w:rPr>
                <w:rFonts w:ascii="Arial" w:hAnsi="Arial" w:cs="Arial"/>
                <w:b/>
                <w:bCs/>
                <w:color w:val="000000" w:themeColor="text1"/>
                <w:sz w:val="24"/>
                <w:szCs w:val="24"/>
              </w:rPr>
              <w:t>The Early Years Statutory Framework (</w:t>
            </w:r>
            <w:r w:rsidRPr="65CF4BE0">
              <w:rPr>
                <w:rFonts w:ascii="Arial" w:hAnsi="Arial" w:cs="Arial"/>
                <w:b/>
                <w:bCs/>
                <w:sz w:val="24"/>
                <w:szCs w:val="24"/>
              </w:rPr>
              <w:t>EYFS, 202</w:t>
            </w:r>
            <w:r w:rsidR="00E16D08">
              <w:rPr>
                <w:rFonts w:ascii="Arial" w:hAnsi="Arial" w:cs="Arial"/>
                <w:b/>
                <w:bCs/>
                <w:sz w:val="24"/>
                <w:szCs w:val="24"/>
              </w:rPr>
              <w:t>5</w:t>
            </w:r>
            <w:r w:rsidRPr="65CF4BE0">
              <w:rPr>
                <w:rFonts w:ascii="Arial" w:hAnsi="Arial" w:cs="Arial"/>
                <w:b/>
                <w:bCs/>
                <w:sz w:val="24"/>
                <w:szCs w:val="24"/>
              </w:rPr>
              <w:t>)</w:t>
            </w:r>
          </w:p>
          <w:p w14:paraId="11599B28" w14:textId="450D58EE" w:rsidR="00D63BE1" w:rsidRDefault="00D63BE1" w:rsidP="00D63BE1">
            <w:pPr>
              <w:rPr>
                <w:rFonts w:ascii="Arial" w:hAnsi="Arial" w:cs="Arial"/>
                <w:sz w:val="24"/>
                <w:szCs w:val="24"/>
              </w:rPr>
            </w:pPr>
            <w:r w:rsidRPr="65CF4BE0">
              <w:rPr>
                <w:rFonts w:ascii="Arial" w:hAnsi="Arial" w:cs="Arial"/>
                <w:color w:val="000000" w:themeColor="text1"/>
                <w:sz w:val="24"/>
                <w:szCs w:val="24"/>
              </w:rPr>
              <w:t>The period for which records need to be retained maybe influenced by the following legislation and general good practice. The Early Years Statutory Framework (</w:t>
            </w:r>
            <w:r w:rsidRPr="65CF4BE0">
              <w:rPr>
                <w:rFonts w:ascii="Arial" w:hAnsi="Arial" w:cs="Arial"/>
                <w:sz w:val="24"/>
                <w:szCs w:val="24"/>
              </w:rPr>
              <w:t>EYFS, 202</w:t>
            </w:r>
            <w:r w:rsidR="00E16D08">
              <w:rPr>
                <w:rFonts w:ascii="Arial" w:hAnsi="Arial" w:cs="Arial"/>
                <w:sz w:val="24"/>
                <w:szCs w:val="24"/>
              </w:rPr>
              <w:t>5</w:t>
            </w:r>
            <w:r w:rsidRPr="65CF4BE0">
              <w:rPr>
                <w:rFonts w:ascii="Arial" w:hAnsi="Arial" w:cs="Arial"/>
                <w:sz w:val="24"/>
                <w:szCs w:val="24"/>
              </w:rPr>
              <w:t>) states:</w:t>
            </w:r>
          </w:p>
          <w:p w14:paraId="6A835C1C" w14:textId="37E093E6" w:rsidR="005E0C37" w:rsidRPr="00D00E67" w:rsidRDefault="65CF4BE0" w:rsidP="65CF4BE0">
            <w:pPr>
              <w:rPr>
                <w:rFonts w:ascii="Arial" w:eastAsia="Arial" w:hAnsi="Arial" w:cs="Arial"/>
                <w:sz w:val="24"/>
                <w:szCs w:val="24"/>
              </w:rPr>
            </w:pPr>
            <w:r w:rsidRPr="65CF4BE0">
              <w:rPr>
                <w:rFonts w:ascii="Arial" w:eastAsia="Arial" w:hAnsi="Arial" w:cs="Arial"/>
                <w:sz w:val="24"/>
                <w:szCs w:val="24"/>
              </w:rPr>
              <w:t>3.</w:t>
            </w:r>
            <w:r w:rsidR="00E16D08">
              <w:rPr>
                <w:rFonts w:ascii="Arial" w:eastAsia="Arial" w:hAnsi="Arial" w:cs="Arial"/>
                <w:sz w:val="24"/>
                <w:szCs w:val="24"/>
              </w:rPr>
              <w:t>92</w:t>
            </w:r>
            <w:r w:rsidRPr="65CF4BE0">
              <w:rPr>
                <w:rFonts w:ascii="Arial" w:eastAsia="Arial" w:hAnsi="Arial" w:cs="Arial"/>
                <w:sz w:val="24"/>
                <w:szCs w:val="24"/>
              </w:rPr>
              <w:t>. Providers must maintain records and obtain and share information (with parents and carers, other professionals working with the child, the police, social services and Ofsted or the childminder agency with which they are registered, as appropriate) to ensure the safe and efficient management of the setting, and to help ensure the needs of all children are met . Providers must enable a regular two-way flow of information with parents and/or carers, and between providers, if a child is attending more than one setting. If requested, providers should incorporate parents’ and/or carers’ comments into children’s records.</w:t>
            </w:r>
          </w:p>
          <w:p w14:paraId="39257E90" w14:textId="1A943959" w:rsidR="005E0C37" w:rsidRPr="00D00E67" w:rsidRDefault="65CF4BE0" w:rsidP="65CF4BE0">
            <w:pPr>
              <w:rPr>
                <w:rFonts w:ascii="Arial" w:eastAsia="Arial" w:hAnsi="Arial" w:cs="Arial"/>
                <w:sz w:val="24"/>
                <w:szCs w:val="24"/>
              </w:rPr>
            </w:pPr>
            <w:r w:rsidRPr="65CF4BE0">
              <w:rPr>
                <w:rFonts w:ascii="Arial" w:eastAsia="Arial" w:hAnsi="Arial" w:cs="Arial"/>
                <w:sz w:val="24"/>
                <w:szCs w:val="24"/>
              </w:rPr>
              <w:t>3.</w:t>
            </w:r>
            <w:r w:rsidR="00E16D08">
              <w:rPr>
                <w:rFonts w:ascii="Arial" w:eastAsia="Arial" w:hAnsi="Arial" w:cs="Arial"/>
                <w:sz w:val="24"/>
                <w:szCs w:val="24"/>
              </w:rPr>
              <w:t>93</w:t>
            </w:r>
            <w:r w:rsidRPr="65CF4BE0">
              <w:rPr>
                <w:rFonts w:ascii="Arial" w:eastAsia="Arial" w:hAnsi="Arial" w:cs="Arial"/>
                <w:sz w:val="24"/>
                <w:szCs w:val="24"/>
              </w:rPr>
              <w:t xml:space="preserve">. Records must be easily accessible and available (these may be kept securely off the premises). Confidential information and records about staff and children must be held securely and only accessible and available to those who have a right or professional need to see them </w:t>
            </w:r>
            <w:r w:rsidRPr="65CF4BE0">
              <w:rPr>
                <w:rFonts w:ascii="Arial" w:eastAsia="Arial" w:hAnsi="Arial" w:cs="Arial"/>
                <w:b/>
                <w:bCs/>
                <w:i/>
                <w:iCs/>
                <w:sz w:val="20"/>
                <w:szCs w:val="20"/>
              </w:rPr>
              <w:t>66</w:t>
            </w:r>
            <w:r w:rsidRPr="65CF4BE0">
              <w:rPr>
                <w:rFonts w:ascii="Arial" w:eastAsia="Arial" w:hAnsi="Arial" w:cs="Arial"/>
                <w:sz w:val="24"/>
                <w:szCs w:val="24"/>
              </w:rPr>
              <w:t xml:space="preserve">. Providers must be aware of their responsibilities under the Data Protection Legislation  and where relevant the Freedom of Information Act 2000. </w:t>
            </w:r>
          </w:p>
          <w:p w14:paraId="2F0CFD40" w14:textId="71BC5E79" w:rsidR="005E0C37" w:rsidRPr="00D00E67" w:rsidRDefault="65CF4BE0" w:rsidP="65CF4BE0">
            <w:pPr>
              <w:rPr>
                <w:rFonts w:ascii="Arial" w:eastAsia="Arial" w:hAnsi="Arial" w:cs="Arial"/>
                <w:sz w:val="24"/>
                <w:szCs w:val="24"/>
              </w:rPr>
            </w:pPr>
            <w:r w:rsidRPr="65CF4BE0">
              <w:rPr>
                <w:rFonts w:ascii="Arial" w:eastAsia="Arial" w:hAnsi="Arial" w:cs="Arial"/>
                <w:sz w:val="24"/>
                <w:szCs w:val="24"/>
              </w:rPr>
              <w:t>3.</w:t>
            </w:r>
            <w:r w:rsidR="00E16D08">
              <w:rPr>
                <w:rFonts w:ascii="Arial" w:eastAsia="Arial" w:hAnsi="Arial" w:cs="Arial"/>
                <w:sz w:val="24"/>
                <w:szCs w:val="24"/>
              </w:rPr>
              <w:t>94</w:t>
            </w:r>
            <w:r w:rsidRPr="65CF4BE0">
              <w:rPr>
                <w:rFonts w:ascii="Arial" w:eastAsia="Arial" w:hAnsi="Arial" w:cs="Arial"/>
                <w:sz w:val="24"/>
                <w:szCs w:val="24"/>
              </w:rPr>
              <w:t xml:space="preserve">. Providers must ensure that all staff understand the need to protect the privacy of the children in their care as well the legal requirements that exist to ensure that information relating to the child is handled in a way that ensures confidentiality. Parents and/or carers must be given access to all records about their child, provided that no relevant exemptions apply to their disclosure under the Data Protection Act  </w:t>
            </w:r>
          </w:p>
          <w:p w14:paraId="35A205A7" w14:textId="163541ED" w:rsidR="005E0C37" w:rsidRPr="00D00E67" w:rsidRDefault="65CF4BE0" w:rsidP="65CF4BE0">
            <w:pPr>
              <w:rPr>
                <w:rFonts w:ascii="Arial" w:eastAsia="Arial" w:hAnsi="Arial" w:cs="Arial"/>
                <w:sz w:val="24"/>
                <w:szCs w:val="24"/>
              </w:rPr>
            </w:pPr>
            <w:r w:rsidRPr="65CF4BE0">
              <w:rPr>
                <w:rFonts w:ascii="Arial" w:eastAsia="Arial" w:hAnsi="Arial" w:cs="Arial"/>
                <w:sz w:val="24"/>
                <w:szCs w:val="24"/>
              </w:rPr>
              <w:t>3.</w:t>
            </w:r>
            <w:r w:rsidR="00E16D08">
              <w:rPr>
                <w:rFonts w:ascii="Arial" w:eastAsia="Arial" w:hAnsi="Arial" w:cs="Arial"/>
                <w:sz w:val="24"/>
                <w:szCs w:val="24"/>
              </w:rPr>
              <w:t>95</w:t>
            </w:r>
            <w:r w:rsidRPr="65CF4BE0">
              <w:rPr>
                <w:rFonts w:ascii="Arial" w:eastAsia="Arial" w:hAnsi="Arial" w:cs="Arial"/>
                <w:sz w:val="24"/>
                <w:szCs w:val="24"/>
              </w:rPr>
              <w:t>. Records relating to individual children must be retained for a reasonable period of time after they have left the provision .</w:t>
            </w:r>
          </w:p>
          <w:p w14:paraId="303BC071" w14:textId="72821552" w:rsidR="009F20ED" w:rsidRPr="00D63BE1" w:rsidRDefault="65CF4BE0" w:rsidP="1B1E228E">
            <w:pPr>
              <w:rPr>
                <w:rFonts w:ascii="Arial" w:eastAsia="Arial" w:hAnsi="Arial" w:cs="Arial"/>
                <w:sz w:val="20"/>
                <w:szCs w:val="20"/>
              </w:rPr>
            </w:pPr>
            <w:r w:rsidRPr="1B1E228E">
              <w:rPr>
                <w:rFonts w:ascii="Arial" w:eastAsia="Arial" w:hAnsi="Arial" w:cs="Arial"/>
                <w:sz w:val="20"/>
                <w:szCs w:val="20"/>
              </w:rPr>
              <w:t xml:space="preserve"> </w:t>
            </w:r>
          </w:p>
          <w:p w14:paraId="34F3CC80" w14:textId="658F26B3" w:rsidR="009F20ED" w:rsidRPr="00D63BE1" w:rsidRDefault="65CF4BE0" w:rsidP="1B1E228E">
            <w:pPr>
              <w:rPr>
                <w:rFonts w:ascii="Arial" w:eastAsia="Arial" w:hAnsi="Arial" w:cs="Arial"/>
                <w:sz w:val="20"/>
                <w:szCs w:val="20"/>
              </w:rPr>
            </w:pPr>
            <w:r w:rsidRPr="1B1E228E">
              <w:rPr>
                <w:rFonts w:ascii="Arial" w:eastAsia="Arial" w:hAnsi="Arial" w:cs="Arial"/>
                <w:b/>
                <w:bCs/>
                <w:i/>
                <w:iCs/>
                <w:sz w:val="20"/>
                <w:szCs w:val="20"/>
              </w:rPr>
              <w:t xml:space="preserve"> </w:t>
            </w:r>
            <w:r w:rsidRPr="1B1E228E">
              <w:rPr>
                <w:rFonts w:ascii="Arial" w:eastAsia="Arial" w:hAnsi="Arial" w:cs="Arial"/>
                <w:sz w:val="20"/>
                <w:szCs w:val="20"/>
              </w:rPr>
              <w:t xml:space="preserve">The National Cyber Security Centre (NCSC) has published helpful guidance on cyber security: </w:t>
            </w:r>
          </w:p>
          <w:p w14:paraId="548CB3F6" w14:textId="2DD5B2E6" w:rsidR="009F20ED" w:rsidRPr="00D63BE1" w:rsidRDefault="65CF4BE0" w:rsidP="65CF4BE0">
            <w:pPr>
              <w:rPr>
                <w:rFonts w:ascii="Arial" w:eastAsia="Arial" w:hAnsi="Arial" w:cs="Arial"/>
                <w:sz w:val="20"/>
                <w:szCs w:val="20"/>
              </w:rPr>
            </w:pPr>
            <w:hyperlink r:id="rId10">
              <w:r w:rsidRPr="65CF4BE0">
                <w:rPr>
                  <w:rStyle w:val="Hyperlink"/>
                  <w:rFonts w:ascii="Arial" w:eastAsia="Arial" w:hAnsi="Arial" w:cs="Arial"/>
                  <w:sz w:val="20"/>
                  <w:szCs w:val="20"/>
                </w:rPr>
                <w:t>https://www.ncsc.gov.uk/guidance/early-years-practitioners-using-cyber-security-to-protect-your-settings</w:t>
              </w:r>
            </w:hyperlink>
          </w:p>
          <w:p w14:paraId="78EC9FE6" w14:textId="0378D62A" w:rsidR="009F20ED" w:rsidRPr="00D63BE1" w:rsidRDefault="65CF4BE0" w:rsidP="1B1E228E">
            <w:pPr>
              <w:rPr>
                <w:rFonts w:ascii="Arial" w:eastAsia="Arial" w:hAnsi="Arial" w:cs="Arial"/>
                <w:b/>
                <w:bCs/>
                <w:i/>
                <w:iCs/>
                <w:sz w:val="20"/>
                <w:szCs w:val="20"/>
              </w:rPr>
            </w:pPr>
            <w:r w:rsidRPr="1B1E228E">
              <w:rPr>
                <w:rFonts w:ascii="Arial" w:eastAsia="Arial" w:hAnsi="Arial" w:cs="Arial"/>
                <w:sz w:val="20"/>
                <w:szCs w:val="20"/>
              </w:rPr>
              <w:t xml:space="preserve"> </w:t>
            </w:r>
          </w:p>
          <w:p w14:paraId="2054637C" w14:textId="2CD7EBE9" w:rsidR="009F20ED" w:rsidRPr="00D63BE1" w:rsidRDefault="65CF4BE0" w:rsidP="1B1E228E">
            <w:pPr>
              <w:rPr>
                <w:rFonts w:ascii="Arial" w:eastAsia="Arial" w:hAnsi="Arial" w:cs="Arial"/>
                <w:sz w:val="20"/>
                <w:szCs w:val="20"/>
              </w:rPr>
            </w:pPr>
            <w:r w:rsidRPr="1B1E228E">
              <w:rPr>
                <w:rFonts w:ascii="Arial" w:eastAsia="Arial" w:hAnsi="Arial" w:cs="Arial"/>
                <w:sz w:val="20"/>
                <w:szCs w:val="20"/>
              </w:rPr>
              <w:t xml:space="preserve"> The Data Protection Act 2018 (DPA) gives parents and carers the right to access information about their child that a provider holds. However, the DPA also sets out specific exemptions under which certain personal information may, under specific circumstances, be withheld from release. For example, a relevant professional will need to give careful consideration as to whether the disclosure of certain information about a child could cause harm either to the child or any other individual. It is therefore essential that all providers/staff in early years settings have an understanding of how data protection laws operate. Further guidance can be found on the website of the Information Commissioner’s Office at: </w:t>
            </w:r>
            <w:hyperlink r:id="rId11">
              <w:r w:rsidRPr="1B1E228E">
                <w:rPr>
                  <w:rStyle w:val="Hyperlink"/>
                  <w:rFonts w:ascii="Arial" w:eastAsia="Arial" w:hAnsi="Arial" w:cs="Arial"/>
                  <w:sz w:val="20"/>
                  <w:szCs w:val="20"/>
                </w:rPr>
                <w:t>https://ico.org.uk/for-organisations/guide-to-the-general-data-protection-regulation-gdpr/</w:t>
              </w:r>
            </w:hyperlink>
          </w:p>
          <w:p w14:paraId="056CDAA0" w14:textId="3F5CA249" w:rsidR="009F20ED" w:rsidRPr="00D63BE1" w:rsidRDefault="65CF4BE0" w:rsidP="1B1E228E">
            <w:pPr>
              <w:rPr>
                <w:rFonts w:ascii="Arial" w:eastAsia="Arial" w:hAnsi="Arial" w:cs="Arial"/>
                <w:sz w:val="20"/>
                <w:szCs w:val="20"/>
              </w:rPr>
            </w:pPr>
            <w:r w:rsidRPr="1B1E228E">
              <w:rPr>
                <w:rFonts w:ascii="Arial" w:eastAsia="Arial" w:hAnsi="Arial" w:cs="Arial"/>
                <w:b/>
                <w:bCs/>
                <w:i/>
                <w:iCs/>
                <w:sz w:val="20"/>
                <w:szCs w:val="20"/>
              </w:rPr>
              <w:t>69</w:t>
            </w:r>
            <w:r w:rsidRPr="1B1E228E">
              <w:rPr>
                <w:rFonts w:ascii="Arial" w:eastAsia="Arial" w:hAnsi="Arial" w:cs="Arial"/>
                <w:sz w:val="20"/>
                <w:szCs w:val="20"/>
              </w:rPr>
              <w:t xml:space="preserve"> Individual providers should determine how long to retain records relating to individual children.</w:t>
            </w:r>
          </w:p>
          <w:p w14:paraId="0536FCD3" w14:textId="1E719E5F" w:rsidR="009F20ED" w:rsidRPr="00D63BE1" w:rsidRDefault="009F20ED" w:rsidP="1B1E228E">
            <w:pPr>
              <w:rPr>
                <w:rFonts w:ascii="Arial" w:eastAsia="Arial" w:hAnsi="Arial" w:cs="Arial"/>
                <w:sz w:val="20"/>
                <w:szCs w:val="20"/>
              </w:rPr>
            </w:pPr>
          </w:p>
        </w:tc>
      </w:tr>
      <w:tr w:rsidR="00D63BE1" w14:paraId="519F9627" w14:textId="77777777" w:rsidTr="3310777D">
        <w:tc>
          <w:tcPr>
            <w:tcW w:w="13182" w:type="dxa"/>
            <w:shd w:val="clear" w:color="auto" w:fill="D9D9D9" w:themeFill="background1" w:themeFillShade="D9"/>
          </w:tcPr>
          <w:p w14:paraId="65DFB13E" w14:textId="3402CAFF" w:rsidR="00D63BE1" w:rsidRDefault="00D63BE1" w:rsidP="1B1E228E">
            <w:pPr>
              <w:jc w:val="center"/>
              <w:rPr>
                <w:rFonts w:ascii="Arial" w:hAnsi="Arial" w:cs="Arial"/>
                <w:b/>
                <w:bCs/>
                <w:sz w:val="24"/>
                <w:szCs w:val="24"/>
              </w:rPr>
            </w:pPr>
            <w:r w:rsidRPr="3310777D">
              <w:rPr>
                <w:rFonts w:ascii="Arial" w:hAnsi="Arial" w:cs="Arial"/>
                <w:b/>
                <w:bCs/>
                <w:sz w:val="24"/>
                <w:szCs w:val="24"/>
              </w:rPr>
              <w:t>Safeguarding – Working Together to Safeguarding Children (2018)</w:t>
            </w:r>
          </w:p>
        </w:tc>
      </w:tr>
      <w:tr w:rsidR="00D63BE1" w14:paraId="32B958CD" w14:textId="77777777" w:rsidTr="3310777D">
        <w:tc>
          <w:tcPr>
            <w:tcW w:w="13182" w:type="dxa"/>
          </w:tcPr>
          <w:p w14:paraId="72502EF5" w14:textId="77777777" w:rsidR="00D63BE1" w:rsidRDefault="00D63BE1" w:rsidP="00D63BE1">
            <w:pPr>
              <w:pStyle w:val="NormalWeb"/>
              <w:spacing w:after="240"/>
              <w:rPr>
                <w:rStyle w:val="fontstyle0"/>
                <w:rFonts w:ascii="Arial" w:hAnsi="Arial" w:cs="Arial"/>
                <w:color w:val="000000"/>
              </w:rPr>
            </w:pPr>
            <w:r>
              <w:rPr>
                <w:rStyle w:val="fontstyle0"/>
                <w:rFonts w:ascii="Arial" w:hAnsi="Arial" w:cs="Arial"/>
                <w:color w:val="000000"/>
              </w:rPr>
              <w:t xml:space="preserve">Practitioners must have due regard to the relevant data protection principles which allow them to share personal information, as provided for in the Data Protection Act 2018 and the General Data Protection Regulation (GDPR). </w:t>
            </w:r>
          </w:p>
          <w:p w14:paraId="1880B06D" w14:textId="4DBCC7F9" w:rsidR="00D63BE1" w:rsidRPr="002C6C28" w:rsidRDefault="00D63BE1" w:rsidP="3310777D">
            <w:pPr>
              <w:pStyle w:val="NormalWeb"/>
              <w:spacing w:after="240"/>
              <w:rPr>
                <w:rFonts w:ascii="Arial" w:hAnsi="Arial" w:cs="Arial"/>
                <w:color w:val="000000" w:themeColor="text1"/>
              </w:rPr>
            </w:pPr>
            <w:r w:rsidRPr="3310777D">
              <w:rPr>
                <w:rStyle w:val="fontstyle0"/>
                <w:rFonts w:ascii="Arial" w:hAnsi="Arial" w:cs="Arial"/>
                <w:color w:val="000000" w:themeColor="text1"/>
              </w:rPr>
              <w:t>To share information effectively:</w:t>
            </w:r>
            <w:r w:rsidR="005B35D1">
              <w:br/>
            </w:r>
            <w:r w:rsidRPr="3310777D">
              <w:rPr>
                <w:rStyle w:val="fontstyle2"/>
                <w:rFonts w:ascii="Arial" w:hAnsi="Arial" w:cs="Arial"/>
                <w:color w:val="000000" w:themeColor="text1"/>
              </w:rPr>
              <w:t xml:space="preserve">• </w:t>
            </w:r>
            <w:r w:rsidRPr="3310777D">
              <w:rPr>
                <w:rStyle w:val="fontstyle0"/>
                <w:rFonts w:ascii="Arial" w:hAnsi="Arial" w:cs="Arial"/>
                <w:color w:val="000000" w:themeColor="text1"/>
              </w:rPr>
              <w:t>all practitioners should be confident of the processing conditions under the Data Protection Act 2018 and the GDPR which allow them to store and share information for safeguarding purposes, including information, which is sensitive and personal, and should be treated as ‘special category personal data’</w:t>
            </w:r>
            <w:r w:rsidR="005B35D1">
              <w:br/>
            </w:r>
            <w:r w:rsidRPr="3310777D">
              <w:rPr>
                <w:rStyle w:val="fontstyle2"/>
                <w:rFonts w:ascii="Arial" w:hAnsi="Arial" w:cs="Arial"/>
                <w:color w:val="000000" w:themeColor="text1"/>
              </w:rPr>
              <w:t xml:space="preserve">• </w:t>
            </w:r>
            <w:r w:rsidRPr="3310777D">
              <w:rPr>
                <w:rStyle w:val="fontstyle0"/>
                <w:rFonts w:ascii="Arial" w:hAnsi="Arial" w:cs="Arial"/>
                <w:color w:val="000000" w:themeColor="text1"/>
              </w:rPr>
              <w:t xml:space="preserve">where practitioners need to share special category personal data, they should be aware that the Data Protection Act 2018 contains </w:t>
            </w:r>
            <w:r w:rsidR="3310777D" w:rsidRPr="3310777D">
              <w:t xml:space="preserve">the Data Protection Act 2018 </w:t>
            </w:r>
            <w:r w:rsidR="3310777D" w:rsidRPr="3310777D">
              <w:rPr>
                <w:rFonts w:ascii="Arial Nova" w:eastAsia="Arial Nova" w:hAnsi="Arial Nova" w:cs="Arial Nova"/>
              </w:rPr>
              <w:t xml:space="preserve">contains ‘safeguarding of children and individuals at risk’ as a processing condition that allows practitioners to share information, including without consent (where in the circumstances consent cannot be given, it cannot be reasonably expected that a practitioner obtains consent or if to gain consent would place a child at risk. </w:t>
            </w:r>
          </w:p>
          <w:p w14:paraId="1DDFEDFA" w14:textId="04281480" w:rsidR="00D63BE1" w:rsidRPr="002C6C28" w:rsidRDefault="00D63BE1" w:rsidP="1B1E228E">
            <w:pPr>
              <w:rPr>
                <w:rFonts w:ascii="Arial" w:hAnsi="Arial" w:cs="Arial"/>
              </w:rPr>
            </w:pPr>
          </w:p>
        </w:tc>
      </w:tr>
      <w:tr w:rsidR="00D63BE1" w14:paraId="4A90D647" w14:textId="77777777" w:rsidTr="3310777D">
        <w:tc>
          <w:tcPr>
            <w:tcW w:w="13182" w:type="dxa"/>
            <w:shd w:val="clear" w:color="auto" w:fill="D9D9D9" w:themeFill="background1" w:themeFillShade="D9"/>
          </w:tcPr>
          <w:p w14:paraId="429E362B" w14:textId="363DD71C" w:rsidR="00D63BE1" w:rsidRDefault="00D63BE1" w:rsidP="1B1E228E">
            <w:pPr>
              <w:jc w:val="center"/>
              <w:rPr>
                <w:rFonts w:ascii="Arial" w:hAnsi="Arial" w:cs="Arial"/>
                <w:b/>
                <w:bCs/>
                <w:sz w:val="24"/>
                <w:szCs w:val="24"/>
              </w:rPr>
            </w:pPr>
            <w:r w:rsidRPr="1B1E228E">
              <w:rPr>
                <w:rFonts w:ascii="Arial" w:hAnsi="Arial" w:cs="Arial"/>
                <w:b/>
                <w:bCs/>
                <w:sz w:val="24"/>
                <w:szCs w:val="24"/>
              </w:rPr>
              <w:t>Information Commissioners Office</w:t>
            </w:r>
            <w:r w:rsidR="005E0C37" w:rsidRPr="1B1E228E">
              <w:rPr>
                <w:rFonts w:ascii="Arial" w:hAnsi="Arial" w:cs="Arial"/>
                <w:b/>
                <w:bCs/>
                <w:sz w:val="24"/>
                <w:szCs w:val="24"/>
              </w:rPr>
              <w:t xml:space="preserve"> (ICO)</w:t>
            </w:r>
          </w:p>
        </w:tc>
      </w:tr>
      <w:tr w:rsidR="00D63BE1" w14:paraId="5D009E48" w14:textId="77777777" w:rsidTr="3310777D">
        <w:trPr>
          <w:trHeight w:val="3385"/>
        </w:trPr>
        <w:tc>
          <w:tcPr>
            <w:tcW w:w="13182" w:type="dxa"/>
          </w:tcPr>
          <w:p w14:paraId="317946A6" w14:textId="77777777" w:rsidR="00D63BE1" w:rsidRPr="001C5B2C" w:rsidRDefault="00D63BE1" w:rsidP="00D63BE1">
            <w:pPr>
              <w:pStyle w:val="ListParagraph"/>
              <w:numPr>
                <w:ilvl w:val="0"/>
                <w:numId w:val="9"/>
              </w:numPr>
              <w:shd w:val="clear" w:color="auto" w:fill="FFFFFF"/>
              <w:spacing w:before="120" w:after="100" w:afterAutospacing="1" w:line="319" w:lineRule="atLeast"/>
              <w:rPr>
                <w:rFonts w:ascii="Arial" w:eastAsia="Times New Roman" w:hAnsi="Arial" w:cs="Arial"/>
                <w:color w:val="000000"/>
                <w:sz w:val="24"/>
                <w:szCs w:val="24"/>
                <w:lang w:eastAsia="en-GB"/>
              </w:rPr>
            </w:pPr>
            <w:r w:rsidRPr="001C5B2C">
              <w:rPr>
                <w:rFonts w:ascii="Arial" w:eastAsia="Times New Roman" w:hAnsi="Arial" w:cs="Arial"/>
                <w:color w:val="000000"/>
                <w:sz w:val="24"/>
                <w:szCs w:val="24"/>
                <w:lang w:eastAsia="en-GB"/>
              </w:rPr>
              <w:t>How Personal data will be processed and for what purposes.</w:t>
            </w:r>
          </w:p>
          <w:p w14:paraId="14981484" w14:textId="4ED722F2" w:rsidR="00D63BE1" w:rsidRPr="001C5B2C" w:rsidRDefault="00D63BE1" w:rsidP="1B1E228E">
            <w:pPr>
              <w:pStyle w:val="ListParagraph"/>
              <w:numPr>
                <w:ilvl w:val="0"/>
                <w:numId w:val="9"/>
              </w:numPr>
              <w:shd w:val="clear" w:color="auto" w:fill="FFFFFF" w:themeFill="background1"/>
              <w:spacing w:before="120" w:after="100" w:afterAutospacing="1" w:line="319" w:lineRule="atLeast"/>
              <w:rPr>
                <w:rFonts w:ascii="Arial" w:eastAsia="Times New Roman" w:hAnsi="Arial" w:cs="Arial"/>
                <w:color w:val="000000"/>
                <w:sz w:val="24"/>
                <w:szCs w:val="24"/>
                <w:lang w:eastAsia="en-GB"/>
              </w:rPr>
            </w:pPr>
            <w:r w:rsidRPr="1B1E228E">
              <w:rPr>
                <w:rFonts w:ascii="Arial" w:eastAsia="Times New Roman" w:hAnsi="Arial" w:cs="Arial"/>
                <w:color w:val="000000" w:themeColor="text1"/>
                <w:sz w:val="24"/>
                <w:szCs w:val="24"/>
                <w:lang w:eastAsia="en-GB"/>
              </w:rPr>
              <w:t>How long personal data will be kept for and the decisions for retaining some records.</w:t>
            </w:r>
          </w:p>
          <w:p w14:paraId="2957C700" w14:textId="0EED2C33" w:rsidR="00D63BE1" w:rsidRPr="001C5B2C" w:rsidRDefault="00D63BE1" w:rsidP="1B1E228E">
            <w:pPr>
              <w:pStyle w:val="ListParagraph"/>
              <w:numPr>
                <w:ilvl w:val="0"/>
                <w:numId w:val="9"/>
              </w:numPr>
              <w:shd w:val="clear" w:color="auto" w:fill="FFFFFF" w:themeFill="background1"/>
              <w:spacing w:before="120" w:after="100" w:afterAutospacing="1" w:line="319" w:lineRule="atLeast"/>
              <w:rPr>
                <w:rFonts w:ascii="Arial" w:eastAsia="Times New Roman" w:hAnsi="Arial" w:cs="Arial"/>
                <w:color w:val="000000"/>
                <w:sz w:val="24"/>
                <w:szCs w:val="24"/>
                <w:lang w:eastAsia="en-GB"/>
              </w:rPr>
            </w:pPr>
            <w:r w:rsidRPr="1B1E228E">
              <w:rPr>
                <w:rFonts w:ascii="Arial" w:eastAsia="Times New Roman" w:hAnsi="Arial" w:cs="Arial"/>
                <w:color w:val="000000" w:themeColor="text1"/>
                <w:sz w:val="24"/>
                <w:szCs w:val="24"/>
                <w:lang w:eastAsia="en-GB"/>
              </w:rPr>
              <w:t xml:space="preserve">How records will be securely deleted when records are no longer required. </w:t>
            </w:r>
          </w:p>
          <w:p w14:paraId="277A0393" w14:textId="0C7A494D" w:rsidR="00D63BE1" w:rsidRPr="006F6504" w:rsidRDefault="00D63BE1" w:rsidP="1B1E228E">
            <w:pPr>
              <w:pStyle w:val="ListParagraph"/>
              <w:numPr>
                <w:ilvl w:val="0"/>
                <w:numId w:val="9"/>
              </w:numPr>
              <w:shd w:val="clear" w:color="auto" w:fill="FFFFFF" w:themeFill="background1"/>
              <w:spacing w:before="120" w:after="100" w:afterAutospacing="1" w:line="319" w:lineRule="atLeast"/>
              <w:rPr>
                <w:rFonts w:ascii="Arial" w:eastAsia="Times New Roman" w:hAnsi="Arial" w:cs="Arial"/>
                <w:color w:val="000000"/>
                <w:sz w:val="24"/>
                <w:szCs w:val="24"/>
                <w:lang w:eastAsia="en-GB"/>
              </w:rPr>
            </w:pPr>
            <w:r w:rsidRPr="1B1E228E">
              <w:rPr>
                <w:rFonts w:ascii="Arial" w:eastAsia="Times New Roman" w:hAnsi="Arial" w:cs="Arial"/>
                <w:color w:val="000000" w:themeColor="text1"/>
                <w:sz w:val="24"/>
                <w:szCs w:val="24"/>
                <w:lang w:eastAsia="en-GB"/>
              </w:rPr>
              <w:t xml:space="preserve">How records will be updated, archived or securely deleted. </w:t>
            </w:r>
          </w:p>
          <w:p w14:paraId="0EE7D734" w14:textId="6D9861E1" w:rsidR="00D63BE1" w:rsidRPr="005571C7" w:rsidRDefault="00D63BE1" w:rsidP="1B1E228E">
            <w:pPr>
              <w:shd w:val="clear" w:color="auto" w:fill="FFFFFF" w:themeFill="background1"/>
              <w:spacing w:before="100" w:beforeAutospacing="1"/>
              <w:ind w:left="720"/>
            </w:pPr>
            <w:r w:rsidRPr="1B1E228E">
              <w:rPr>
                <w:rFonts w:ascii="Arial" w:eastAsia="Times New Roman" w:hAnsi="Arial" w:cs="Arial"/>
                <w:color w:val="000000" w:themeColor="text1"/>
                <w:sz w:val="24"/>
                <w:szCs w:val="24"/>
                <w:lang w:eastAsia="en-GB"/>
              </w:rPr>
              <w:t>The GDPR sets out seven key principles:</w:t>
            </w:r>
          </w:p>
          <w:p w14:paraId="6F378D3A" w14:textId="77777777" w:rsidR="00D63BE1" w:rsidRPr="005571C7" w:rsidRDefault="00D63BE1" w:rsidP="002C6C28">
            <w:pPr>
              <w:numPr>
                <w:ilvl w:val="1"/>
                <w:numId w:val="9"/>
              </w:numPr>
              <w:shd w:val="clear" w:color="auto" w:fill="FFFFFF"/>
              <w:spacing w:after="100" w:afterAutospacing="1"/>
              <w:rPr>
                <w:rFonts w:ascii="Arial" w:eastAsia="Times New Roman" w:hAnsi="Arial" w:cs="Arial"/>
                <w:color w:val="000000"/>
                <w:sz w:val="24"/>
                <w:szCs w:val="24"/>
                <w:lang w:eastAsia="en-GB"/>
              </w:rPr>
            </w:pPr>
            <w:r w:rsidRPr="005571C7">
              <w:rPr>
                <w:rFonts w:ascii="Arial" w:eastAsia="Times New Roman" w:hAnsi="Arial" w:cs="Arial"/>
                <w:color w:val="000000"/>
                <w:sz w:val="24"/>
                <w:szCs w:val="24"/>
                <w:lang w:eastAsia="en-GB"/>
              </w:rPr>
              <w:t>Lawfulness, fairness and transparency</w:t>
            </w:r>
          </w:p>
          <w:p w14:paraId="4131D1C5" w14:textId="77777777" w:rsidR="00D63BE1" w:rsidRPr="005571C7" w:rsidRDefault="00D63BE1" w:rsidP="002C6C28">
            <w:pPr>
              <w:numPr>
                <w:ilvl w:val="1"/>
                <w:numId w:val="9"/>
              </w:numPr>
              <w:shd w:val="clear" w:color="auto" w:fill="FFFFFF"/>
              <w:spacing w:after="100" w:afterAutospacing="1"/>
              <w:rPr>
                <w:rFonts w:ascii="Arial" w:eastAsia="Times New Roman" w:hAnsi="Arial" w:cs="Arial"/>
                <w:color w:val="000000"/>
                <w:sz w:val="24"/>
                <w:szCs w:val="24"/>
                <w:lang w:eastAsia="en-GB"/>
              </w:rPr>
            </w:pPr>
            <w:r w:rsidRPr="005571C7">
              <w:rPr>
                <w:rFonts w:ascii="Arial" w:eastAsia="Times New Roman" w:hAnsi="Arial" w:cs="Arial"/>
                <w:color w:val="000000"/>
                <w:sz w:val="24"/>
                <w:szCs w:val="24"/>
                <w:lang w:eastAsia="en-GB"/>
              </w:rPr>
              <w:t>Purpose limitation</w:t>
            </w:r>
          </w:p>
          <w:p w14:paraId="2F495B64" w14:textId="77777777" w:rsidR="00D63BE1" w:rsidRPr="005571C7" w:rsidRDefault="00D63BE1" w:rsidP="002C6C28">
            <w:pPr>
              <w:numPr>
                <w:ilvl w:val="1"/>
                <w:numId w:val="9"/>
              </w:numPr>
              <w:shd w:val="clear" w:color="auto" w:fill="FFFFFF"/>
              <w:spacing w:after="100" w:afterAutospacing="1"/>
              <w:rPr>
                <w:rFonts w:ascii="Arial" w:eastAsia="Times New Roman" w:hAnsi="Arial" w:cs="Arial"/>
                <w:color w:val="000000"/>
                <w:sz w:val="24"/>
                <w:szCs w:val="24"/>
                <w:lang w:eastAsia="en-GB"/>
              </w:rPr>
            </w:pPr>
            <w:r w:rsidRPr="005571C7">
              <w:rPr>
                <w:rFonts w:ascii="Arial" w:eastAsia="Times New Roman" w:hAnsi="Arial" w:cs="Arial"/>
                <w:color w:val="000000"/>
                <w:sz w:val="24"/>
                <w:szCs w:val="24"/>
                <w:lang w:eastAsia="en-GB"/>
              </w:rPr>
              <w:t>Data minimisation</w:t>
            </w:r>
          </w:p>
          <w:p w14:paraId="2C43E997" w14:textId="77777777" w:rsidR="00D63BE1" w:rsidRPr="005571C7" w:rsidRDefault="00D63BE1" w:rsidP="002C6C28">
            <w:pPr>
              <w:numPr>
                <w:ilvl w:val="1"/>
                <w:numId w:val="9"/>
              </w:numPr>
              <w:shd w:val="clear" w:color="auto" w:fill="FFFFFF"/>
              <w:spacing w:after="100" w:afterAutospacing="1"/>
              <w:rPr>
                <w:rFonts w:ascii="Arial" w:eastAsia="Times New Roman" w:hAnsi="Arial" w:cs="Arial"/>
                <w:color w:val="000000"/>
                <w:sz w:val="24"/>
                <w:szCs w:val="24"/>
                <w:lang w:eastAsia="en-GB"/>
              </w:rPr>
            </w:pPr>
            <w:r w:rsidRPr="005571C7">
              <w:rPr>
                <w:rFonts w:ascii="Arial" w:eastAsia="Times New Roman" w:hAnsi="Arial" w:cs="Arial"/>
                <w:color w:val="000000"/>
                <w:sz w:val="24"/>
                <w:szCs w:val="24"/>
                <w:lang w:eastAsia="en-GB"/>
              </w:rPr>
              <w:t>Accuracy</w:t>
            </w:r>
          </w:p>
          <w:p w14:paraId="44650CAA" w14:textId="77777777" w:rsidR="00D63BE1" w:rsidRPr="005571C7" w:rsidRDefault="00D63BE1" w:rsidP="002C6C28">
            <w:pPr>
              <w:numPr>
                <w:ilvl w:val="1"/>
                <w:numId w:val="9"/>
              </w:numPr>
              <w:shd w:val="clear" w:color="auto" w:fill="FFFFFF"/>
              <w:spacing w:after="100" w:afterAutospacing="1"/>
              <w:rPr>
                <w:rFonts w:ascii="Arial" w:eastAsia="Times New Roman" w:hAnsi="Arial" w:cs="Arial"/>
                <w:color w:val="000000"/>
                <w:sz w:val="24"/>
                <w:szCs w:val="24"/>
                <w:lang w:eastAsia="en-GB"/>
              </w:rPr>
            </w:pPr>
            <w:r w:rsidRPr="005571C7">
              <w:rPr>
                <w:rFonts w:ascii="Arial" w:eastAsia="Times New Roman" w:hAnsi="Arial" w:cs="Arial"/>
                <w:color w:val="000000"/>
                <w:sz w:val="24"/>
                <w:szCs w:val="24"/>
                <w:lang w:eastAsia="en-GB"/>
              </w:rPr>
              <w:t>Storage limitation</w:t>
            </w:r>
          </w:p>
          <w:p w14:paraId="73A3A22F" w14:textId="77777777" w:rsidR="00D63BE1" w:rsidRPr="005571C7" w:rsidRDefault="00D63BE1" w:rsidP="002C6C28">
            <w:pPr>
              <w:numPr>
                <w:ilvl w:val="1"/>
                <w:numId w:val="9"/>
              </w:numPr>
              <w:shd w:val="clear" w:color="auto" w:fill="FFFFFF"/>
              <w:spacing w:after="100" w:afterAutospacing="1"/>
              <w:rPr>
                <w:rFonts w:ascii="Arial" w:eastAsia="Times New Roman" w:hAnsi="Arial" w:cs="Arial"/>
                <w:color w:val="000000"/>
                <w:sz w:val="24"/>
                <w:szCs w:val="24"/>
                <w:lang w:eastAsia="en-GB"/>
              </w:rPr>
            </w:pPr>
            <w:r w:rsidRPr="005571C7">
              <w:rPr>
                <w:rFonts w:ascii="Arial" w:eastAsia="Times New Roman" w:hAnsi="Arial" w:cs="Arial"/>
                <w:color w:val="000000"/>
                <w:sz w:val="24"/>
                <w:szCs w:val="24"/>
                <w:lang w:eastAsia="en-GB"/>
              </w:rPr>
              <w:t>Integrity and confidentiality (security)</w:t>
            </w:r>
          </w:p>
          <w:p w14:paraId="6791C967" w14:textId="77777777" w:rsidR="00D63BE1" w:rsidRPr="005571C7" w:rsidRDefault="00D63BE1" w:rsidP="002C6C28">
            <w:pPr>
              <w:numPr>
                <w:ilvl w:val="1"/>
                <w:numId w:val="9"/>
              </w:numPr>
              <w:shd w:val="clear" w:color="auto" w:fill="FFFFFF"/>
              <w:spacing w:after="100" w:afterAutospacing="1"/>
              <w:rPr>
                <w:rFonts w:ascii="Arial" w:eastAsia="Times New Roman" w:hAnsi="Arial" w:cs="Arial"/>
                <w:color w:val="000000"/>
                <w:sz w:val="24"/>
                <w:szCs w:val="24"/>
                <w:lang w:eastAsia="en-GB"/>
              </w:rPr>
            </w:pPr>
            <w:r w:rsidRPr="005571C7">
              <w:rPr>
                <w:rFonts w:ascii="Arial" w:eastAsia="Times New Roman" w:hAnsi="Arial" w:cs="Arial"/>
                <w:color w:val="000000"/>
                <w:sz w:val="24"/>
                <w:szCs w:val="24"/>
                <w:lang w:eastAsia="en-GB"/>
              </w:rPr>
              <w:t>Accountability</w:t>
            </w:r>
          </w:p>
          <w:p w14:paraId="5EE856A6" w14:textId="77777777" w:rsidR="00D63BE1" w:rsidRDefault="00D63BE1" w:rsidP="00D63BE1">
            <w:pPr>
              <w:shd w:val="clear" w:color="auto" w:fill="FFFFFF"/>
              <w:spacing w:before="120" w:after="100" w:afterAutospacing="1"/>
              <w:ind w:left="720"/>
              <w:rPr>
                <w:rFonts w:ascii="Arial" w:eastAsia="Times New Roman" w:hAnsi="Arial" w:cs="Arial"/>
                <w:color w:val="000000"/>
                <w:sz w:val="24"/>
                <w:szCs w:val="24"/>
                <w:lang w:eastAsia="en-GB"/>
              </w:rPr>
            </w:pPr>
            <w:r w:rsidRPr="005571C7">
              <w:rPr>
                <w:rFonts w:ascii="Arial" w:eastAsia="Times New Roman" w:hAnsi="Arial" w:cs="Arial"/>
                <w:color w:val="000000"/>
                <w:sz w:val="24"/>
                <w:szCs w:val="24"/>
                <w:lang w:eastAsia="en-GB"/>
              </w:rPr>
              <w:t>These principles should lie at the heart of your approach to processing personal data.</w:t>
            </w:r>
          </w:p>
          <w:p w14:paraId="586031A9" w14:textId="4C994314" w:rsidR="1B1E228E" w:rsidRDefault="1B1E228E" w:rsidP="1B1E228E">
            <w:pPr>
              <w:rPr>
                <w:rFonts w:ascii="Arial" w:hAnsi="Arial" w:cs="Arial"/>
                <w:sz w:val="24"/>
                <w:szCs w:val="24"/>
              </w:rPr>
            </w:pPr>
          </w:p>
          <w:p w14:paraId="1316F9E9" w14:textId="77777777" w:rsidR="00D63BE1" w:rsidRPr="001C5B2C" w:rsidRDefault="00D63BE1" w:rsidP="00D63BE1">
            <w:pPr>
              <w:rPr>
                <w:rFonts w:ascii="Arial" w:hAnsi="Arial" w:cs="Arial"/>
                <w:sz w:val="24"/>
                <w:szCs w:val="24"/>
              </w:rPr>
            </w:pPr>
            <w:r w:rsidRPr="001C5B2C">
              <w:rPr>
                <w:rFonts w:ascii="Arial" w:hAnsi="Arial" w:cs="Arial"/>
                <w:sz w:val="24"/>
                <w:szCs w:val="24"/>
              </w:rPr>
              <w:t>The ICO offers a useful guide on the principles to consider when making decisions about the retention and destruction of records.</w:t>
            </w:r>
          </w:p>
          <w:p w14:paraId="737E25A0" w14:textId="77777777" w:rsidR="00D63BE1" w:rsidRPr="001C5B2C" w:rsidRDefault="00D63BE1" w:rsidP="00D63BE1">
            <w:pPr>
              <w:rPr>
                <w:rFonts w:ascii="Arial" w:hAnsi="Arial" w:cs="Arial"/>
                <w:sz w:val="24"/>
                <w:szCs w:val="24"/>
              </w:rPr>
            </w:pPr>
            <w:hyperlink r:id="rId12" w:history="1">
              <w:r w:rsidRPr="001C5B2C">
                <w:rPr>
                  <w:rStyle w:val="Hyperlink"/>
                  <w:rFonts w:ascii="Arial" w:hAnsi="Arial" w:cs="Arial"/>
                  <w:sz w:val="24"/>
                  <w:szCs w:val="24"/>
                </w:rPr>
                <w:t>https://ico.org.uk/for-organisations/guide-to-data-protection/</w:t>
              </w:r>
            </w:hyperlink>
          </w:p>
          <w:p w14:paraId="7ECA79D6" w14:textId="3669EAB5" w:rsidR="00D63BE1" w:rsidRPr="00D63BE1" w:rsidRDefault="00D63BE1" w:rsidP="1B1E228E">
            <w:pPr>
              <w:shd w:val="clear" w:color="auto" w:fill="FFFFFF" w:themeFill="background1"/>
              <w:spacing w:line="319" w:lineRule="atLeast"/>
              <w:rPr>
                <w:rFonts w:ascii="Arial" w:eastAsia="Times New Roman" w:hAnsi="Arial" w:cs="Arial"/>
                <w:color w:val="000000" w:themeColor="text1"/>
                <w:sz w:val="24"/>
                <w:szCs w:val="24"/>
                <w:highlight w:val="yellow"/>
                <w:lang w:eastAsia="en-GB"/>
              </w:rPr>
            </w:pPr>
            <w:r w:rsidRPr="3310777D">
              <w:rPr>
                <w:rFonts w:ascii="Arial" w:eastAsia="Times New Roman" w:hAnsi="Arial" w:cs="Arial"/>
                <w:color w:val="000000" w:themeColor="text1"/>
                <w:sz w:val="24"/>
                <w:szCs w:val="24"/>
                <w:lang w:eastAsia="en-GB"/>
              </w:rPr>
              <w:t xml:space="preserve">The Data Protection Act which includes GDPR does not set out any specific minimum or maximum periods for retaining personal data. </w:t>
            </w:r>
          </w:p>
          <w:p w14:paraId="49765DFD" w14:textId="27386D95" w:rsidR="00D63BE1" w:rsidRPr="00D63BE1" w:rsidRDefault="00D63BE1" w:rsidP="1B1E228E">
            <w:pPr>
              <w:shd w:val="clear" w:color="auto" w:fill="FFFFFF" w:themeFill="background1"/>
              <w:spacing w:line="319" w:lineRule="atLeast"/>
              <w:rPr>
                <w:rFonts w:ascii="Arial" w:eastAsia="Times New Roman" w:hAnsi="Arial" w:cs="Arial"/>
                <w:color w:val="000000"/>
                <w:sz w:val="24"/>
                <w:szCs w:val="24"/>
                <w:lang w:eastAsia="en-GB"/>
              </w:rPr>
            </w:pPr>
          </w:p>
        </w:tc>
      </w:tr>
      <w:tr w:rsidR="00D63BE1" w14:paraId="1B274AE0" w14:textId="77777777" w:rsidTr="3310777D">
        <w:tc>
          <w:tcPr>
            <w:tcW w:w="13182" w:type="dxa"/>
            <w:shd w:val="clear" w:color="auto" w:fill="D9D9D9" w:themeFill="background1" w:themeFillShade="D9"/>
          </w:tcPr>
          <w:p w14:paraId="52C99A0A" w14:textId="1FEE621F" w:rsidR="00D63BE1" w:rsidRDefault="005E0C37" w:rsidP="1B1E228E">
            <w:pPr>
              <w:jc w:val="center"/>
              <w:rPr>
                <w:rFonts w:ascii="Arial" w:hAnsi="Arial" w:cs="Arial"/>
                <w:b/>
                <w:bCs/>
                <w:sz w:val="24"/>
                <w:szCs w:val="24"/>
              </w:rPr>
            </w:pPr>
            <w:r w:rsidRPr="1B1E228E">
              <w:rPr>
                <w:rFonts w:ascii="Arial" w:hAnsi="Arial" w:cs="Arial"/>
                <w:b/>
                <w:bCs/>
                <w:sz w:val="24"/>
                <w:szCs w:val="24"/>
              </w:rPr>
              <w:t>I</w:t>
            </w:r>
            <w:r w:rsidR="00D63BE1" w:rsidRPr="1B1E228E">
              <w:rPr>
                <w:rFonts w:ascii="Arial" w:hAnsi="Arial" w:cs="Arial"/>
                <w:b/>
                <w:bCs/>
                <w:sz w:val="24"/>
                <w:szCs w:val="24"/>
              </w:rPr>
              <w:t>nsurance Company</w:t>
            </w:r>
          </w:p>
        </w:tc>
      </w:tr>
      <w:tr w:rsidR="00D63BE1" w14:paraId="647AD4C0" w14:textId="77777777" w:rsidTr="3310777D">
        <w:tc>
          <w:tcPr>
            <w:tcW w:w="13182" w:type="dxa"/>
          </w:tcPr>
          <w:p w14:paraId="657A7F75" w14:textId="71B728A9" w:rsidR="00D63BE1" w:rsidRPr="005E0C37" w:rsidRDefault="00D63BE1" w:rsidP="1B1E228E">
            <w:pPr>
              <w:rPr>
                <w:rFonts w:ascii="Arial" w:hAnsi="Arial" w:cs="Arial"/>
                <w:sz w:val="24"/>
                <w:szCs w:val="24"/>
              </w:rPr>
            </w:pPr>
            <w:r w:rsidRPr="1B1E228E">
              <w:rPr>
                <w:rFonts w:ascii="Arial" w:hAnsi="Arial" w:cs="Arial"/>
                <w:sz w:val="24"/>
                <w:szCs w:val="24"/>
              </w:rPr>
              <w:t xml:space="preserve">Settings should confirm with their Insurance Company the timescales they are required to keep particular records for. For example, the Insurance Company may require Accident Records to be retained for a specific period of time.  </w:t>
            </w:r>
          </w:p>
          <w:p w14:paraId="4D7033AA" w14:textId="4006B04A" w:rsidR="00D63BE1" w:rsidRPr="005E0C37" w:rsidRDefault="00D63BE1" w:rsidP="1B1E228E">
            <w:pPr>
              <w:rPr>
                <w:rFonts w:ascii="Arial" w:hAnsi="Arial" w:cs="Arial"/>
                <w:sz w:val="24"/>
                <w:szCs w:val="24"/>
              </w:rPr>
            </w:pPr>
          </w:p>
        </w:tc>
      </w:tr>
      <w:tr w:rsidR="00D63BE1" w14:paraId="1E3598C6" w14:textId="77777777" w:rsidTr="3310777D">
        <w:tc>
          <w:tcPr>
            <w:tcW w:w="13182" w:type="dxa"/>
            <w:shd w:val="clear" w:color="auto" w:fill="D9D9D9" w:themeFill="background1" w:themeFillShade="D9"/>
          </w:tcPr>
          <w:p w14:paraId="695FE087" w14:textId="7A60FF90" w:rsidR="00D63BE1" w:rsidRPr="00D00E67" w:rsidRDefault="00D63BE1" w:rsidP="1B1E228E">
            <w:pPr>
              <w:jc w:val="center"/>
              <w:rPr>
                <w:rFonts w:ascii="Arial" w:hAnsi="Arial" w:cs="Arial"/>
                <w:sz w:val="24"/>
                <w:szCs w:val="24"/>
              </w:rPr>
            </w:pPr>
            <w:r w:rsidRPr="1B1E228E">
              <w:rPr>
                <w:rFonts w:ascii="Arial" w:hAnsi="Arial" w:cs="Arial"/>
                <w:b/>
                <w:bCs/>
                <w:sz w:val="24"/>
                <w:szCs w:val="24"/>
              </w:rPr>
              <w:t>Membership Guidance e.g. PLA Pre School Leaning Alliance, PACEY</w:t>
            </w:r>
          </w:p>
        </w:tc>
      </w:tr>
      <w:tr w:rsidR="00D63BE1" w14:paraId="79764DF2" w14:textId="77777777" w:rsidTr="3310777D">
        <w:tc>
          <w:tcPr>
            <w:tcW w:w="13182" w:type="dxa"/>
          </w:tcPr>
          <w:p w14:paraId="1FA94EF6" w14:textId="651D8B31" w:rsidR="00D63BE1" w:rsidRPr="00D00E67" w:rsidRDefault="00D63BE1" w:rsidP="1B1E228E">
            <w:pPr>
              <w:rPr>
                <w:rFonts w:ascii="Arial" w:hAnsi="Arial" w:cs="Arial"/>
                <w:sz w:val="24"/>
                <w:szCs w:val="24"/>
              </w:rPr>
            </w:pPr>
            <w:r w:rsidRPr="1B1E228E">
              <w:rPr>
                <w:rFonts w:ascii="Arial" w:hAnsi="Arial" w:cs="Arial"/>
                <w:sz w:val="24"/>
                <w:szCs w:val="24"/>
              </w:rPr>
              <w:t>It’s important that settings seek advice from their own Membership Organisations as appropriate, as they may have supporting guidance</w:t>
            </w:r>
            <w:r w:rsidR="00014BB0" w:rsidRPr="1B1E228E">
              <w:rPr>
                <w:rFonts w:ascii="Arial" w:hAnsi="Arial" w:cs="Arial"/>
                <w:sz w:val="24"/>
                <w:szCs w:val="24"/>
              </w:rPr>
              <w:t>.</w:t>
            </w:r>
          </w:p>
          <w:p w14:paraId="0932B5D4" w14:textId="40FF81E7" w:rsidR="00D63BE1" w:rsidRPr="00D00E67" w:rsidRDefault="00D63BE1" w:rsidP="1B1E228E">
            <w:pPr>
              <w:rPr>
                <w:rFonts w:ascii="Arial" w:hAnsi="Arial" w:cs="Arial"/>
                <w:sz w:val="24"/>
                <w:szCs w:val="24"/>
              </w:rPr>
            </w:pPr>
          </w:p>
        </w:tc>
      </w:tr>
      <w:tr w:rsidR="00D63BE1" w14:paraId="61A53249" w14:textId="77777777" w:rsidTr="3310777D">
        <w:tc>
          <w:tcPr>
            <w:tcW w:w="13182" w:type="dxa"/>
            <w:shd w:val="clear" w:color="auto" w:fill="D9D9D9" w:themeFill="background1" w:themeFillShade="D9"/>
          </w:tcPr>
          <w:p w14:paraId="7032A307" w14:textId="1671BF7F" w:rsidR="00D63BE1" w:rsidRPr="00D00E67" w:rsidRDefault="00D63BE1" w:rsidP="1B1E228E">
            <w:pPr>
              <w:jc w:val="center"/>
              <w:rPr>
                <w:rFonts w:ascii="Arial" w:hAnsi="Arial" w:cs="Arial"/>
                <w:sz w:val="24"/>
                <w:szCs w:val="24"/>
              </w:rPr>
            </w:pPr>
            <w:r w:rsidRPr="1B1E228E">
              <w:rPr>
                <w:rFonts w:ascii="Arial" w:hAnsi="Arial" w:cs="Arial"/>
                <w:b/>
                <w:bCs/>
                <w:sz w:val="24"/>
                <w:szCs w:val="24"/>
              </w:rPr>
              <w:t>Other guidance that needs to be taken into account includes:</w:t>
            </w:r>
          </w:p>
        </w:tc>
      </w:tr>
      <w:tr w:rsidR="00D63BE1" w14:paraId="6C0B200E" w14:textId="77777777" w:rsidTr="3310777D">
        <w:tc>
          <w:tcPr>
            <w:tcW w:w="13182" w:type="dxa"/>
            <w:shd w:val="clear" w:color="auto" w:fill="FFFFFF" w:themeFill="background1"/>
          </w:tcPr>
          <w:p w14:paraId="11FCA20A" w14:textId="1BAC41D6" w:rsidR="00D63BE1" w:rsidRPr="005E0C37" w:rsidRDefault="00D63BE1" w:rsidP="1B1E228E">
            <w:pPr>
              <w:rPr>
                <w:rFonts w:ascii="Arial" w:hAnsi="Arial" w:cs="Arial"/>
                <w:color w:val="000000" w:themeColor="text1"/>
                <w:sz w:val="24"/>
                <w:szCs w:val="24"/>
              </w:rPr>
            </w:pPr>
            <w:r w:rsidRPr="1B1E228E">
              <w:rPr>
                <w:rFonts w:ascii="Arial" w:hAnsi="Arial" w:cs="Arial"/>
                <w:color w:val="000000" w:themeColor="text1"/>
                <w:sz w:val="24"/>
                <w:szCs w:val="24"/>
              </w:rPr>
              <w:t>Health and Safety requirements, H.M. Customs and Excise requirements, Inland Revenue requirements, Grant claim requirements (e.g. Early Education Funding, Grants Awarded).</w:t>
            </w:r>
          </w:p>
          <w:p w14:paraId="19870658" w14:textId="608AC12E" w:rsidR="00D63BE1" w:rsidRPr="005E0C37" w:rsidRDefault="00D63BE1" w:rsidP="1B1E228E">
            <w:pPr>
              <w:rPr>
                <w:rFonts w:ascii="Arial" w:hAnsi="Arial" w:cs="Arial"/>
                <w:color w:val="000000"/>
                <w:sz w:val="24"/>
                <w:szCs w:val="24"/>
              </w:rPr>
            </w:pPr>
          </w:p>
        </w:tc>
      </w:tr>
      <w:tr w:rsidR="005E0C37" w14:paraId="541F9A3D" w14:textId="77777777" w:rsidTr="3310777D">
        <w:tc>
          <w:tcPr>
            <w:tcW w:w="13182" w:type="dxa"/>
            <w:shd w:val="clear" w:color="auto" w:fill="D9D9D9" w:themeFill="background1" w:themeFillShade="D9"/>
          </w:tcPr>
          <w:p w14:paraId="14171224" w14:textId="3E77C971" w:rsidR="005E0C37" w:rsidRPr="005E0C37" w:rsidRDefault="005E0C37" w:rsidP="1B1E228E">
            <w:pPr>
              <w:jc w:val="center"/>
              <w:rPr>
                <w:rFonts w:ascii="Arial" w:hAnsi="Arial" w:cs="Arial"/>
                <w:color w:val="000000"/>
                <w:sz w:val="24"/>
                <w:szCs w:val="24"/>
              </w:rPr>
            </w:pPr>
            <w:r w:rsidRPr="1B1E228E">
              <w:rPr>
                <w:rFonts w:ascii="Arial" w:hAnsi="Arial" w:cs="Arial"/>
                <w:b/>
                <w:bCs/>
                <w:color w:val="000000" w:themeColor="text1"/>
                <w:sz w:val="24"/>
                <w:szCs w:val="24"/>
              </w:rPr>
              <w:t>What types of personal records do we hold?</w:t>
            </w:r>
          </w:p>
        </w:tc>
      </w:tr>
      <w:tr w:rsidR="00D63BE1" w14:paraId="1BBAF800" w14:textId="77777777" w:rsidTr="3310777D">
        <w:tc>
          <w:tcPr>
            <w:tcW w:w="13182" w:type="dxa"/>
          </w:tcPr>
          <w:p w14:paraId="5B6CF89D" w14:textId="77777777" w:rsidR="00D63BE1" w:rsidRPr="001C5B2C" w:rsidRDefault="00D63BE1" w:rsidP="00D63BE1">
            <w:pPr>
              <w:pStyle w:val="ListParagraph"/>
              <w:numPr>
                <w:ilvl w:val="0"/>
                <w:numId w:val="12"/>
              </w:numPr>
              <w:rPr>
                <w:rFonts w:ascii="Arial" w:hAnsi="Arial" w:cs="Arial"/>
                <w:bCs/>
                <w:color w:val="000000"/>
                <w:sz w:val="24"/>
                <w:szCs w:val="24"/>
              </w:rPr>
            </w:pPr>
            <w:r w:rsidRPr="001C5B2C">
              <w:rPr>
                <w:rFonts w:ascii="Arial" w:hAnsi="Arial" w:cs="Arial"/>
                <w:bCs/>
                <w:color w:val="000000"/>
                <w:sz w:val="24"/>
                <w:szCs w:val="24"/>
              </w:rPr>
              <w:t>Consider the types of records held</w:t>
            </w:r>
          </w:p>
          <w:p w14:paraId="7E8A92CC" w14:textId="77777777" w:rsidR="00D63BE1" w:rsidRPr="001C5B2C" w:rsidRDefault="00D63BE1" w:rsidP="00D63BE1">
            <w:pPr>
              <w:pStyle w:val="ListParagraph"/>
              <w:numPr>
                <w:ilvl w:val="0"/>
                <w:numId w:val="12"/>
              </w:numPr>
              <w:rPr>
                <w:rFonts w:ascii="Arial" w:hAnsi="Arial" w:cs="Arial"/>
                <w:bCs/>
                <w:color w:val="000000"/>
                <w:sz w:val="24"/>
                <w:szCs w:val="24"/>
              </w:rPr>
            </w:pPr>
            <w:r w:rsidRPr="001C5B2C">
              <w:rPr>
                <w:rFonts w:ascii="Arial" w:hAnsi="Arial" w:cs="Arial"/>
                <w:bCs/>
                <w:color w:val="000000"/>
                <w:sz w:val="24"/>
                <w:szCs w:val="24"/>
              </w:rPr>
              <w:t>Paper</w:t>
            </w:r>
          </w:p>
          <w:p w14:paraId="0615F2EC" w14:textId="419BACA6" w:rsidR="00D63BE1" w:rsidRPr="00014BB0" w:rsidRDefault="00D63BE1" w:rsidP="00014BB0">
            <w:pPr>
              <w:pStyle w:val="ListParagraph"/>
              <w:numPr>
                <w:ilvl w:val="0"/>
                <w:numId w:val="12"/>
              </w:numPr>
              <w:rPr>
                <w:rFonts w:ascii="Arial" w:hAnsi="Arial" w:cs="Arial"/>
                <w:bCs/>
                <w:color w:val="000000"/>
                <w:sz w:val="24"/>
                <w:szCs w:val="24"/>
              </w:rPr>
            </w:pPr>
            <w:r w:rsidRPr="001C5B2C">
              <w:rPr>
                <w:rFonts w:ascii="Arial" w:hAnsi="Arial" w:cs="Arial"/>
                <w:bCs/>
                <w:color w:val="000000"/>
                <w:sz w:val="24"/>
                <w:szCs w:val="24"/>
              </w:rPr>
              <w:t>Electronic files (including database, Word documents, PowerPoint presentations,</w:t>
            </w:r>
            <w:r w:rsidR="00014BB0">
              <w:rPr>
                <w:rFonts w:ascii="Arial" w:hAnsi="Arial" w:cs="Arial"/>
                <w:bCs/>
                <w:color w:val="000000"/>
                <w:sz w:val="24"/>
                <w:szCs w:val="24"/>
              </w:rPr>
              <w:t xml:space="preserve"> </w:t>
            </w:r>
            <w:r w:rsidRPr="00014BB0">
              <w:rPr>
                <w:rFonts w:ascii="Arial" w:hAnsi="Arial" w:cs="Arial"/>
                <w:bCs/>
                <w:color w:val="000000"/>
                <w:sz w:val="24"/>
                <w:szCs w:val="24"/>
              </w:rPr>
              <w:t>Spreadsheets, webpages and e-mails)</w:t>
            </w:r>
          </w:p>
          <w:p w14:paraId="1314FE23" w14:textId="77777777" w:rsidR="00D63BE1" w:rsidRPr="001C5B2C" w:rsidRDefault="00D63BE1" w:rsidP="00D63BE1">
            <w:pPr>
              <w:pStyle w:val="ListParagraph"/>
              <w:numPr>
                <w:ilvl w:val="0"/>
                <w:numId w:val="12"/>
              </w:numPr>
              <w:rPr>
                <w:rFonts w:ascii="Arial" w:hAnsi="Arial" w:cs="Arial"/>
                <w:bCs/>
                <w:color w:val="000000"/>
                <w:sz w:val="24"/>
                <w:szCs w:val="24"/>
              </w:rPr>
            </w:pPr>
            <w:r w:rsidRPr="001C5B2C">
              <w:rPr>
                <w:rFonts w:ascii="Arial" w:hAnsi="Arial" w:cs="Arial"/>
                <w:bCs/>
                <w:color w:val="000000"/>
                <w:sz w:val="24"/>
                <w:szCs w:val="24"/>
              </w:rPr>
              <w:t>Photographs, scanned images, CD-ROMs and video tapes</w:t>
            </w:r>
          </w:p>
          <w:p w14:paraId="2766333F" w14:textId="77777777" w:rsidR="00D63BE1" w:rsidRPr="001C5B2C" w:rsidRDefault="00D63BE1" w:rsidP="00D63BE1">
            <w:pPr>
              <w:pStyle w:val="ListParagraph"/>
              <w:numPr>
                <w:ilvl w:val="0"/>
                <w:numId w:val="12"/>
              </w:numPr>
              <w:rPr>
                <w:rFonts w:ascii="Arial" w:hAnsi="Arial" w:cs="Arial"/>
                <w:bCs/>
                <w:color w:val="000000"/>
                <w:sz w:val="24"/>
                <w:szCs w:val="24"/>
              </w:rPr>
            </w:pPr>
            <w:r w:rsidRPr="001C5B2C">
              <w:rPr>
                <w:rFonts w:ascii="Arial" w:hAnsi="Arial" w:cs="Arial"/>
                <w:bCs/>
                <w:color w:val="000000"/>
                <w:sz w:val="24"/>
                <w:szCs w:val="24"/>
              </w:rPr>
              <w:t>Minutes of meetings</w:t>
            </w:r>
          </w:p>
          <w:p w14:paraId="16C8CA03" w14:textId="77777777" w:rsidR="00D63BE1" w:rsidRPr="001C5B2C" w:rsidRDefault="00D63BE1" w:rsidP="00D63BE1">
            <w:pPr>
              <w:pStyle w:val="ListParagraph"/>
              <w:numPr>
                <w:ilvl w:val="0"/>
                <w:numId w:val="12"/>
              </w:numPr>
              <w:rPr>
                <w:rFonts w:ascii="Arial" w:hAnsi="Arial" w:cs="Arial"/>
                <w:bCs/>
                <w:color w:val="000000"/>
                <w:sz w:val="24"/>
                <w:szCs w:val="24"/>
              </w:rPr>
            </w:pPr>
            <w:r w:rsidRPr="001C5B2C">
              <w:rPr>
                <w:rFonts w:ascii="Arial" w:hAnsi="Arial" w:cs="Arial"/>
                <w:bCs/>
                <w:color w:val="000000"/>
                <w:sz w:val="24"/>
                <w:szCs w:val="24"/>
              </w:rPr>
              <w:t>Submissions from external parties</w:t>
            </w:r>
          </w:p>
          <w:p w14:paraId="2FFA8B90" w14:textId="77777777" w:rsidR="00D63BE1" w:rsidRDefault="00D63BE1" w:rsidP="00D63BE1">
            <w:pPr>
              <w:pStyle w:val="ListParagraph"/>
              <w:numPr>
                <w:ilvl w:val="0"/>
                <w:numId w:val="12"/>
              </w:numPr>
              <w:rPr>
                <w:rFonts w:ascii="Arial" w:hAnsi="Arial" w:cs="Arial"/>
                <w:bCs/>
                <w:color w:val="000000"/>
                <w:sz w:val="24"/>
                <w:szCs w:val="24"/>
              </w:rPr>
            </w:pPr>
            <w:r w:rsidRPr="0057768C">
              <w:rPr>
                <w:rFonts w:ascii="Arial" w:hAnsi="Arial" w:cs="Arial"/>
                <w:bCs/>
                <w:color w:val="000000"/>
                <w:sz w:val="24"/>
                <w:szCs w:val="24"/>
              </w:rPr>
              <w:t>Contracts and invoic</w:t>
            </w:r>
            <w:r>
              <w:rPr>
                <w:rFonts w:ascii="Arial" w:hAnsi="Arial" w:cs="Arial"/>
                <w:bCs/>
                <w:color w:val="000000"/>
                <w:sz w:val="24"/>
                <w:szCs w:val="24"/>
              </w:rPr>
              <w:t>es</w:t>
            </w:r>
          </w:p>
          <w:p w14:paraId="39C8EF2D" w14:textId="77777777" w:rsidR="00D63BE1" w:rsidRDefault="00D63BE1" w:rsidP="00D63BE1">
            <w:pPr>
              <w:pStyle w:val="ListParagraph"/>
              <w:numPr>
                <w:ilvl w:val="0"/>
                <w:numId w:val="12"/>
              </w:numPr>
              <w:rPr>
                <w:rFonts w:ascii="Arial" w:hAnsi="Arial" w:cs="Arial"/>
                <w:bCs/>
                <w:color w:val="000000"/>
                <w:sz w:val="24"/>
                <w:szCs w:val="24"/>
              </w:rPr>
            </w:pPr>
            <w:r w:rsidRPr="0057768C">
              <w:rPr>
                <w:rFonts w:ascii="Arial" w:hAnsi="Arial" w:cs="Arial"/>
                <w:bCs/>
                <w:color w:val="000000"/>
                <w:sz w:val="24"/>
                <w:szCs w:val="24"/>
              </w:rPr>
              <w:t>Registers</w:t>
            </w:r>
          </w:p>
          <w:p w14:paraId="6C8C5F58" w14:textId="77777777" w:rsidR="00D63BE1" w:rsidRDefault="00D63BE1" w:rsidP="00D63BE1">
            <w:pPr>
              <w:pStyle w:val="ListParagraph"/>
              <w:numPr>
                <w:ilvl w:val="0"/>
                <w:numId w:val="12"/>
              </w:numPr>
              <w:rPr>
                <w:rFonts w:ascii="Arial" w:hAnsi="Arial" w:cs="Arial"/>
                <w:bCs/>
                <w:color w:val="000000"/>
                <w:sz w:val="24"/>
                <w:szCs w:val="24"/>
              </w:rPr>
            </w:pPr>
            <w:r>
              <w:rPr>
                <w:rFonts w:ascii="Arial" w:hAnsi="Arial" w:cs="Arial"/>
                <w:bCs/>
                <w:color w:val="000000"/>
                <w:sz w:val="24"/>
                <w:szCs w:val="24"/>
              </w:rPr>
              <w:t xml:space="preserve">Childrens records </w:t>
            </w:r>
          </w:p>
          <w:p w14:paraId="6032B68B" w14:textId="77777777" w:rsidR="00D63BE1" w:rsidRDefault="00D63BE1" w:rsidP="00D63BE1">
            <w:pPr>
              <w:pStyle w:val="ListParagraph"/>
              <w:numPr>
                <w:ilvl w:val="0"/>
                <w:numId w:val="12"/>
              </w:numPr>
              <w:rPr>
                <w:rFonts w:ascii="Arial" w:hAnsi="Arial" w:cs="Arial"/>
                <w:bCs/>
                <w:color w:val="000000"/>
                <w:sz w:val="24"/>
                <w:szCs w:val="24"/>
              </w:rPr>
            </w:pPr>
            <w:r>
              <w:rPr>
                <w:rFonts w:ascii="Arial" w:hAnsi="Arial" w:cs="Arial"/>
                <w:bCs/>
                <w:color w:val="000000"/>
                <w:sz w:val="24"/>
                <w:szCs w:val="24"/>
              </w:rPr>
              <w:t>Safeguarding records</w:t>
            </w:r>
          </w:p>
          <w:p w14:paraId="1491CAD7" w14:textId="77777777" w:rsidR="00D63BE1" w:rsidRDefault="00D63BE1" w:rsidP="00D63BE1">
            <w:pPr>
              <w:pStyle w:val="ListParagraph"/>
              <w:numPr>
                <w:ilvl w:val="0"/>
                <w:numId w:val="12"/>
              </w:numPr>
              <w:rPr>
                <w:rFonts w:ascii="Arial" w:hAnsi="Arial" w:cs="Arial"/>
                <w:bCs/>
                <w:color w:val="000000"/>
                <w:sz w:val="24"/>
                <w:szCs w:val="24"/>
              </w:rPr>
            </w:pPr>
            <w:r w:rsidRPr="00D63BE1">
              <w:rPr>
                <w:rFonts w:ascii="Arial" w:hAnsi="Arial" w:cs="Arial"/>
                <w:bCs/>
                <w:color w:val="000000"/>
                <w:sz w:val="24"/>
                <w:szCs w:val="24"/>
              </w:rPr>
              <w:t>Legal advice</w:t>
            </w:r>
          </w:p>
          <w:p w14:paraId="381F5380" w14:textId="77777777" w:rsidR="00D63BE1" w:rsidRDefault="00D63BE1" w:rsidP="00D63BE1">
            <w:pPr>
              <w:pStyle w:val="ListParagraph"/>
              <w:numPr>
                <w:ilvl w:val="0"/>
                <w:numId w:val="12"/>
              </w:numPr>
              <w:rPr>
                <w:rFonts w:ascii="Arial" w:hAnsi="Arial" w:cs="Arial"/>
                <w:bCs/>
                <w:color w:val="000000"/>
                <w:sz w:val="24"/>
                <w:szCs w:val="24"/>
              </w:rPr>
            </w:pPr>
            <w:r w:rsidRPr="001C5B2C">
              <w:rPr>
                <w:rFonts w:ascii="Arial" w:hAnsi="Arial" w:cs="Arial"/>
                <w:bCs/>
                <w:color w:val="000000"/>
                <w:sz w:val="24"/>
                <w:szCs w:val="24"/>
              </w:rPr>
              <w:t>File notes</w:t>
            </w:r>
          </w:p>
          <w:p w14:paraId="24D33496" w14:textId="77777777" w:rsidR="00D63BE1" w:rsidRPr="001C5B2C" w:rsidRDefault="00D63BE1" w:rsidP="00D63BE1">
            <w:pPr>
              <w:pStyle w:val="ListParagraph"/>
              <w:numPr>
                <w:ilvl w:val="0"/>
                <w:numId w:val="12"/>
              </w:numPr>
              <w:rPr>
                <w:rFonts w:ascii="Arial" w:hAnsi="Arial" w:cs="Arial"/>
                <w:bCs/>
                <w:color w:val="000000"/>
                <w:sz w:val="24"/>
                <w:szCs w:val="24"/>
              </w:rPr>
            </w:pPr>
            <w:r>
              <w:rPr>
                <w:rFonts w:ascii="Arial" w:hAnsi="Arial" w:cs="Arial"/>
                <w:bCs/>
                <w:color w:val="000000"/>
                <w:sz w:val="24"/>
                <w:szCs w:val="24"/>
              </w:rPr>
              <w:t xml:space="preserve">Funding paper work and data </w:t>
            </w:r>
          </w:p>
          <w:p w14:paraId="55952539" w14:textId="77777777" w:rsidR="00D63BE1" w:rsidRPr="001C5B2C" w:rsidRDefault="00D63BE1" w:rsidP="00D63BE1">
            <w:pPr>
              <w:pStyle w:val="ListParagraph"/>
              <w:numPr>
                <w:ilvl w:val="0"/>
                <w:numId w:val="12"/>
              </w:numPr>
              <w:rPr>
                <w:rFonts w:ascii="Arial" w:hAnsi="Arial" w:cs="Arial"/>
                <w:bCs/>
                <w:color w:val="000000"/>
                <w:sz w:val="24"/>
                <w:szCs w:val="24"/>
              </w:rPr>
            </w:pPr>
            <w:r w:rsidRPr="001C5B2C">
              <w:rPr>
                <w:rFonts w:ascii="Arial" w:hAnsi="Arial" w:cs="Arial"/>
                <w:bCs/>
                <w:color w:val="000000"/>
                <w:sz w:val="24"/>
                <w:szCs w:val="24"/>
              </w:rPr>
              <w:t>Financial accounts</w:t>
            </w:r>
          </w:p>
          <w:p w14:paraId="55C1E787" w14:textId="77777777" w:rsidR="00D63BE1" w:rsidRPr="00061939" w:rsidRDefault="00D63BE1" w:rsidP="00D63BE1">
            <w:pPr>
              <w:pStyle w:val="ListParagraph"/>
              <w:numPr>
                <w:ilvl w:val="0"/>
                <w:numId w:val="12"/>
              </w:numPr>
              <w:rPr>
                <w:rFonts w:ascii="Arial" w:hAnsi="Arial" w:cs="Arial"/>
                <w:color w:val="000000"/>
                <w:sz w:val="24"/>
                <w:szCs w:val="24"/>
              </w:rPr>
            </w:pPr>
            <w:r w:rsidRPr="001C5B2C">
              <w:rPr>
                <w:rFonts w:ascii="Arial" w:hAnsi="Arial" w:cs="Arial"/>
                <w:bCs/>
                <w:color w:val="000000"/>
                <w:sz w:val="24"/>
                <w:szCs w:val="24"/>
              </w:rPr>
              <w:t>Employee information</w:t>
            </w:r>
            <w:r>
              <w:rPr>
                <w:rFonts w:ascii="Arial" w:hAnsi="Arial" w:cs="Arial"/>
                <w:bCs/>
                <w:color w:val="000000"/>
                <w:sz w:val="24"/>
                <w:szCs w:val="24"/>
              </w:rPr>
              <w:t xml:space="preserve"> (prospective, existing and former)</w:t>
            </w:r>
          </w:p>
          <w:p w14:paraId="0ADC0E7F" w14:textId="77777777" w:rsidR="00D63BE1" w:rsidRPr="00061939" w:rsidRDefault="00D63BE1" w:rsidP="00D63BE1">
            <w:pPr>
              <w:pStyle w:val="ListParagraph"/>
              <w:numPr>
                <w:ilvl w:val="0"/>
                <w:numId w:val="12"/>
              </w:numPr>
              <w:rPr>
                <w:rFonts w:ascii="Arial" w:hAnsi="Arial" w:cs="Arial"/>
                <w:color w:val="000000"/>
                <w:sz w:val="24"/>
                <w:szCs w:val="24"/>
              </w:rPr>
            </w:pPr>
            <w:r>
              <w:rPr>
                <w:rFonts w:ascii="Arial" w:hAnsi="Arial" w:cs="Arial"/>
                <w:bCs/>
                <w:color w:val="000000"/>
                <w:sz w:val="24"/>
                <w:szCs w:val="24"/>
              </w:rPr>
              <w:t>Information shared with software providers (</w:t>
            </w:r>
            <w:r w:rsidR="002C6C28">
              <w:rPr>
                <w:rFonts w:ascii="Arial" w:hAnsi="Arial" w:cs="Arial"/>
                <w:bCs/>
                <w:color w:val="000000"/>
                <w:sz w:val="24"/>
                <w:szCs w:val="24"/>
              </w:rPr>
              <w:t>e.g.</w:t>
            </w:r>
            <w:r>
              <w:rPr>
                <w:rFonts w:ascii="Arial" w:hAnsi="Arial" w:cs="Arial"/>
                <w:bCs/>
                <w:color w:val="000000"/>
                <w:sz w:val="24"/>
                <w:szCs w:val="24"/>
              </w:rPr>
              <w:t xml:space="preserve"> electronic learning journal)</w:t>
            </w:r>
          </w:p>
          <w:p w14:paraId="7FE02AD2" w14:textId="1103BE3F" w:rsidR="00D63BE1" w:rsidRPr="005E0C37" w:rsidRDefault="00D63BE1" w:rsidP="005E0C37">
            <w:pPr>
              <w:pStyle w:val="ListParagraph"/>
              <w:numPr>
                <w:ilvl w:val="0"/>
                <w:numId w:val="12"/>
              </w:numPr>
              <w:rPr>
                <w:rFonts w:ascii="Arial" w:hAnsi="Arial" w:cs="Arial"/>
                <w:color w:val="000000"/>
                <w:sz w:val="24"/>
                <w:szCs w:val="24"/>
              </w:rPr>
            </w:pPr>
            <w:r w:rsidRPr="1B1E228E">
              <w:rPr>
                <w:rFonts w:ascii="Arial" w:hAnsi="Arial" w:cs="Arial"/>
                <w:color w:val="000000" w:themeColor="text1"/>
                <w:sz w:val="24"/>
                <w:szCs w:val="24"/>
              </w:rPr>
              <w:t xml:space="preserve">Display boards </w:t>
            </w:r>
          </w:p>
          <w:p w14:paraId="3724D98E" w14:textId="71A1581D" w:rsidR="00D63BE1" w:rsidRPr="005E0C37" w:rsidRDefault="00D63BE1" w:rsidP="1B1E228E">
            <w:pPr>
              <w:rPr>
                <w:rFonts w:ascii="Arial" w:hAnsi="Arial" w:cs="Arial"/>
                <w:color w:val="000000"/>
                <w:sz w:val="24"/>
                <w:szCs w:val="24"/>
              </w:rPr>
            </w:pPr>
          </w:p>
        </w:tc>
      </w:tr>
      <w:tr w:rsidR="00D63BE1" w14:paraId="6E72C822" w14:textId="77777777" w:rsidTr="3310777D">
        <w:tc>
          <w:tcPr>
            <w:tcW w:w="13182" w:type="dxa"/>
            <w:shd w:val="clear" w:color="auto" w:fill="D9D9D9" w:themeFill="background1" w:themeFillShade="D9"/>
          </w:tcPr>
          <w:p w14:paraId="2BA83129" w14:textId="4086B1FC" w:rsidR="00D63BE1" w:rsidRPr="005E0C37" w:rsidRDefault="00D63BE1" w:rsidP="1B1E228E">
            <w:pPr>
              <w:jc w:val="center"/>
              <w:rPr>
                <w:rFonts w:ascii="Arial" w:hAnsi="Arial" w:cs="Arial"/>
                <w:color w:val="000000"/>
                <w:sz w:val="24"/>
                <w:szCs w:val="24"/>
              </w:rPr>
            </w:pPr>
            <w:r w:rsidRPr="1B1E228E">
              <w:rPr>
                <w:rFonts w:ascii="Arial" w:hAnsi="Arial" w:cs="Arial"/>
                <w:b/>
                <w:bCs/>
                <w:color w:val="000000" w:themeColor="text1"/>
                <w:sz w:val="24"/>
                <w:szCs w:val="24"/>
              </w:rPr>
              <w:t>Why retain records and documentation?</w:t>
            </w:r>
          </w:p>
        </w:tc>
      </w:tr>
      <w:tr w:rsidR="00D63BE1" w14:paraId="4E7074E1" w14:textId="77777777" w:rsidTr="3310777D">
        <w:tc>
          <w:tcPr>
            <w:tcW w:w="13182" w:type="dxa"/>
          </w:tcPr>
          <w:p w14:paraId="0C72029B" w14:textId="5791F27E" w:rsidR="00D63BE1" w:rsidRPr="00D00E67" w:rsidRDefault="00D63BE1" w:rsidP="1B1E228E">
            <w:pPr>
              <w:rPr>
                <w:rFonts w:ascii="Arial" w:hAnsi="Arial" w:cs="Arial"/>
                <w:sz w:val="24"/>
                <w:szCs w:val="24"/>
              </w:rPr>
            </w:pPr>
            <w:r w:rsidRPr="1B1E228E">
              <w:rPr>
                <w:rFonts w:ascii="Arial" w:hAnsi="Arial" w:cs="Arial"/>
                <w:color w:val="000000" w:themeColor="text1"/>
                <w:sz w:val="24"/>
                <w:szCs w:val="24"/>
              </w:rPr>
              <w:t>It may be necessary to retain some records relating to a child or family after they have left the setting. The timescales will depend on the types of records and the nature of their content.</w:t>
            </w:r>
          </w:p>
          <w:p w14:paraId="4474C32D" w14:textId="653A6625" w:rsidR="00D63BE1" w:rsidRPr="00D00E67" w:rsidRDefault="00D63BE1" w:rsidP="1B1E228E">
            <w:pPr>
              <w:rPr>
                <w:rFonts w:ascii="Arial" w:hAnsi="Arial" w:cs="Arial"/>
                <w:color w:val="000000" w:themeColor="text1"/>
                <w:sz w:val="24"/>
                <w:szCs w:val="24"/>
              </w:rPr>
            </w:pPr>
          </w:p>
        </w:tc>
      </w:tr>
      <w:tr w:rsidR="00D63BE1" w14:paraId="1474B6F3" w14:textId="77777777" w:rsidTr="3310777D">
        <w:tc>
          <w:tcPr>
            <w:tcW w:w="13182" w:type="dxa"/>
            <w:shd w:val="clear" w:color="auto" w:fill="D9D9D9" w:themeFill="background1" w:themeFillShade="D9"/>
          </w:tcPr>
          <w:p w14:paraId="0FE9B941" w14:textId="1AE53CBD" w:rsidR="00D63BE1" w:rsidRPr="005E0C37" w:rsidRDefault="00D63BE1" w:rsidP="1B1E228E">
            <w:pPr>
              <w:jc w:val="center"/>
              <w:rPr>
                <w:color w:val="000000"/>
                <w:sz w:val="24"/>
                <w:szCs w:val="24"/>
              </w:rPr>
            </w:pPr>
            <w:r w:rsidRPr="1B1E228E">
              <w:rPr>
                <w:rFonts w:ascii="Arial" w:hAnsi="Arial" w:cs="Arial"/>
                <w:b/>
                <w:bCs/>
                <w:color w:val="000000" w:themeColor="text1"/>
                <w:sz w:val="24"/>
                <w:szCs w:val="24"/>
              </w:rPr>
              <w:t>The settings policy should also include:</w:t>
            </w:r>
          </w:p>
        </w:tc>
      </w:tr>
      <w:tr w:rsidR="00D63BE1" w14:paraId="3D59D33F" w14:textId="77777777" w:rsidTr="3310777D">
        <w:trPr>
          <w:trHeight w:val="3460"/>
        </w:trPr>
        <w:tc>
          <w:tcPr>
            <w:tcW w:w="13182" w:type="dxa"/>
          </w:tcPr>
          <w:p w14:paraId="5C9B54ED" w14:textId="77777777" w:rsidR="00D63BE1" w:rsidRPr="00061939" w:rsidRDefault="00D63BE1" w:rsidP="00D63BE1">
            <w:pPr>
              <w:pStyle w:val="ListParagraph"/>
              <w:numPr>
                <w:ilvl w:val="0"/>
                <w:numId w:val="14"/>
              </w:numPr>
              <w:spacing w:before="100" w:beforeAutospacing="1" w:after="100" w:afterAutospacing="1"/>
              <w:rPr>
                <w:rFonts w:ascii="Arial" w:hAnsi="Arial" w:cs="Arial"/>
                <w:sz w:val="24"/>
                <w:szCs w:val="24"/>
              </w:rPr>
            </w:pPr>
            <w:r>
              <w:rPr>
                <w:rFonts w:ascii="Arial" w:hAnsi="Arial" w:cs="Arial"/>
                <w:sz w:val="24"/>
                <w:szCs w:val="24"/>
              </w:rPr>
              <w:t xml:space="preserve">The management and control of personal data is defined as any information relating to an identified or identifiable individual. This includes being able to identify a person directly or indirectly. </w:t>
            </w:r>
          </w:p>
          <w:p w14:paraId="4E160155" w14:textId="75E675CD" w:rsidR="00D63BE1" w:rsidRPr="007C150A" w:rsidRDefault="00D63BE1" w:rsidP="1B1E228E">
            <w:pPr>
              <w:pStyle w:val="ListParagraph"/>
              <w:numPr>
                <w:ilvl w:val="0"/>
                <w:numId w:val="14"/>
              </w:numPr>
              <w:spacing w:before="100" w:beforeAutospacing="1" w:after="100" w:afterAutospacing="1"/>
              <w:rPr>
                <w:rFonts w:ascii="Arial" w:hAnsi="Arial" w:cs="Arial"/>
                <w:sz w:val="24"/>
                <w:szCs w:val="24"/>
              </w:rPr>
            </w:pPr>
            <w:r w:rsidRPr="1B1E228E">
              <w:rPr>
                <w:rFonts w:ascii="Arial" w:hAnsi="Arial" w:cs="Arial"/>
                <w:color w:val="000000" w:themeColor="text1"/>
                <w:sz w:val="24"/>
                <w:szCs w:val="24"/>
              </w:rPr>
              <w:t>The responsibility which shows who made the decision and the basis it was made. This is especially relevant for day care providers for 'historical queries' where you can no longer ask the individual concerned (e.g. the actions of an employee who has since left the setting).</w:t>
            </w:r>
          </w:p>
          <w:p w14:paraId="3D3DEFAC" w14:textId="77777777" w:rsidR="00D63BE1" w:rsidRPr="007C150A" w:rsidRDefault="00D63BE1" w:rsidP="00D63BE1">
            <w:pPr>
              <w:pStyle w:val="ListParagraph"/>
              <w:numPr>
                <w:ilvl w:val="0"/>
                <w:numId w:val="14"/>
              </w:numPr>
              <w:spacing w:before="100" w:beforeAutospacing="1" w:after="100" w:afterAutospacing="1"/>
              <w:rPr>
                <w:rFonts w:ascii="Arial" w:hAnsi="Arial" w:cs="Arial"/>
                <w:sz w:val="24"/>
                <w:szCs w:val="24"/>
              </w:rPr>
            </w:pPr>
            <w:r>
              <w:rPr>
                <w:rFonts w:ascii="Arial" w:hAnsi="Arial" w:cs="Arial"/>
                <w:color w:val="000000"/>
                <w:sz w:val="24"/>
                <w:szCs w:val="24"/>
              </w:rPr>
              <w:t>The a</w:t>
            </w:r>
            <w:r w:rsidRPr="007C150A">
              <w:rPr>
                <w:rFonts w:ascii="Arial" w:hAnsi="Arial" w:cs="Arial"/>
                <w:color w:val="000000"/>
                <w:sz w:val="24"/>
                <w:szCs w:val="24"/>
              </w:rPr>
              <w:t>uthority to show that the person who made the decision had the appropriate delegation and seniority to do so.</w:t>
            </w:r>
          </w:p>
          <w:p w14:paraId="0C207281" w14:textId="77777777" w:rsidR="00D63BE1" w:rsidRPr="007C150A" w:rsidRDefault="00D63BE1" w:rsidP="00D63BE1">
            <w:pPr>
              <w:pStyle w:val="ListParagraph"/>
              <w:numPr>
                <w:ilvl w:val="0"/>
                <w:numId w:val="14"/>
              </w:numPr>
              <w:spacing w:before="100" w:beforeAutospacing="1" w:after="100" w:afterAutospacing="1"/>
              <w:rPr>
                <w:rFonts w:ascii="Arial" w:hAnsi="Arial" w:cs="Arial"/>
                <w:sz w:val="24"/>
                <w:szCs w:val="24"/>
              </w:rPr>
            </w:pPr>
            <w:r>
              <w:rPr>
                <w:rFonts w:ascii="Arial" w:hAnsi="Arial" w:cs="Arial"/>
                <w:color w:val="000000"/>
                <w:sz w:val="24"/>
                <w:szCs w:val="24"/>
              </w:rPr>
              <w:t>The a</w:t>
            </w:r>
            <w:r w:rsidRPr="007C150A">
              <w:rPr>
                <w:rFonts w:ascii="Arial" w:hAnsi="Arial" w:cs="Arial"/>
                <w:color w:val="000000"/>
                <w:sz w:val="24"/>
                <w:szCs w:val="24"/>
              </w:rPr>
              <w:t>ccountability to enable those involved in the decisions of the retention and destruction of records, including financial records to show they have acted honestly and in accordance with the settings policy. To demonstrate to outside organisations (as appropriate) that the setting can account for all decisions made or how for example the money was spent.</w:t>
            </w:r>
          </w:p>
          <w:p w14:paraId="7294C5B5" w14:textId="048B31E2" w:rsidR="00D63BE1" w:rsidRPr="005E0C37" w:rsidRDefault="00D63BE1" w:rsidP="1B1E228E">
            <w:pPr>
              <w:pStyle w:val="ListParagraph"/>
              <w:numPr>
                <w:ilvl w:val="0"/>
                <w:numId w:val="14"/>
              </w:numPr>
              <w:spacing w:before="100" w:beforeAutospacing="1"/>
              <w:rPr>
                <w:rFonts w:ascii="Arial" w:hAnsi="Arial" w:cs="Arial"/>
                <w:sz w:val="24"/>
                <w:szCs w:val="24"/>
                <w:lang w:val="en"/>
              </w:rPr>
            </w:pPr>
            <w:r w:rsidRPr="1B1E228E">
              <w:rPr>
                <w:rFonts w:ascii="Arial" w:hAnsi="Arial" w:cs="Arial"/>
                <w:color w:val="000000" w:themeColor="text1"/>
                <w:sz w:val="24"/>
                <w:szCs w:val="24"/>
              </w:rPr>
              <w:t xml:space="preserve">The </w:t>
            </w:r>
            <w:r w:rsidRPr="1B1E228E">
              <w:rPr>
                <w:rFonts w:ascii="Arial" w:hAnsi="Arial" w:cs="Arial"/>
                <w:color w:val="000000" w:themeColor="text1"/>
                <w:sz w:val="24"/>
                <w:szCs w:val="24"/>
                <w:lang w:val="en" w:eastAsia="en-GB"/>
              </w:rPr>
              <w:t xml:space="preserve">judgments made about the current and future value of the information in line with the </w:t>
            </w:r>
            <w:r w:rsidRPr="1B1E228E">
              <w:rPr>
                <w:rFonts w:ascii="Arial" w:hAnsi="Arial" w:cs="Arial"/>
                <w:color w:val="000000" w:themeColor="text1"/>
                <w:sz w:val="24"/>
                <w:szCs w:val="24"/>
                <w:lang w:val="en"/>
              </w:rPr>
              <w:t>purpose for which it was obtained and its nature</w:t>
            </w:r>
            <w:r w:rsidR="005E0C37" w:rsidRPr="1B1E228E">
              <w:rPr>
                <w:rFonts w:ascii="Arial" w:hAnsi="Arial" w:cs="Arial"/>
                <w:color w:val="000000" w:themeColor="text1"/>
                <w:sz w:val="24"/>
                <w:szCs w:val="24"/>
                <w:lang w:val="en"/>
              </w:rPr>
              <w:t>.</w:t>
            </w:r>
          </w:p>
          <w:p w14:paraId="53D56A3F" w14:textId="0690129A" w:rsidR="00D63BE1" w:rsidRPr="005E0C37" w:rsidRDefault="00D63BE1" w:rsidP="1B1E228E">
            <w:pPr>
              <w:spacing w:before="100" w:beforeAutospacing="1"/>
              <w:rPr>
                <w:rFonts w:ascii="Arial" w:hAnsi="Arial" w:cs="Arial"/>
                <w:color w:val="000000" w:themeColor="text1"/>
                <w:sz w:val="24"/>
                <w:szCs w:val="24"/>
                <w:lang w:val="en"/>
              </w:rPr>
            </w:pPr>
          </w:p>
        </w:tc>
      </w:tr>
      <w:tr w:rsidR="00D63BE1" w14:paraId="451CCCE0" w14:textId="77777777" w:rsidTr="3310777D">
        <w:tc>
          <w:tcPr>
            <w:tcW w:w="13182" w:type="dxa"/>
            <w:shd w:val="clear" w:color="auto" w:fill="D9D9D9" w:themeFill="background1" w:themeFillShade="D9"/>
          </w:tcPr>
          <w:p w14:paraId="282F9967" w14:textId="5130F062" w:rsidR="00D63BE1" w:rsidRPr="005E0C37" w:rsidRDefault="00D63BE1" w:rsidP="1B1E228E">
            <w:pPr>
              <w:jc w:val="center"/>
              <w:rPr>
                <w:rFonts w:ascii="Arial" w:hAnsi="Arial" w:cs="Arial"/>
                <w:b/>
                <w:bCs/>
                <w:sz w:val="24"/>
                <w:szCs w:val="24"/>
              </w:rPr>
            </w:pPr>
            <w:r w:rsidRPr="1B1E228E">
              <w:rPr>
                <w:rFonts w:ascii="Arial" w:hAnsi="Arial" w:cs="Arial"/>
                <w:b/>
                <w:bCs/>
                <w:color w:val="000000" w:themeColor="text1"/>
                <w:sz w:val="24"/>
                <w:szCs w:val="24"/>
              </w:rPr>
              <w:t xml:space="preserve">Storage of Records and </w:t>
            </w:r>
            <w:r w:rsidRPr="1B1E228E">
              <w:rPr>
                <w:rFonts w:ascii="Arial" w:hAnsi="Arial" w:cs="Arial"/>
                <w:b/>
                <w:bCs/>
                <w:sz w:val="24"/>
                <w:szCs w:val="24"/>
              </w:rPr>
              <w:t>Confidentiality</w:t>
            </w:r>
          </w:p>
        </w:tc>
      </w:tr>
      <w:tr w:rsidR="00D63BE1" w14:paraId="6902890F" w14:textId="77777777" w:rsidTr="3310777D">
        <w:tc>
          <w:tcPr>
            <w:tcW w:w="13182" w:type="dxa"/>
          </w:tcPr>
          <w:p w14:paraId="7CEC79A6" w14:textId="77777777" w:rsidR="00D63BE1" w:rsidRDefault="00D63BE1" w:rsidP="00D63BE1">
            <w:pPr>
              <w:pStyle w:val="ListParagraph"/>
              <w:numPr>
                <w:ilvl w:val="0"/>
                <w:numId w:val="16"/>
              </w:numPr>
              <w:rPr>
                <w:rFonts w:ascii="Arial" w:hAnsi="Arial" w:cs="Arial"/>
                <w:color w:val="000000"/>
                <w:sz w:val="24"/>
                <w:szCs w:val="24"/>
              </w:rPr>
            </w:pPr>
            <w:r w:rsidRPr="00C54190">
              <w:rPr>
                <w:rFonts w:ascii="Arial" w:hAnsi="Arial" w:cs="Arial"/>
                <w:color w:val="000000"/>
                <w:sz w:val="24"/>
                <w:szCs w:val="24"/>
              </w:rPr>
              <w:t>Care should be taken to ensure records are kept in an appropriate location</w:t>
            </w:r>
            <w:r>
              <w:rPr>
                <w:rFonts w:ascii="Arial" w:hAnsi="Arial" w:cs="Arial"/>
                <w:color w:val="000000"/>
                <w:sz w:val="24"/>
                <w:szCs w:val="24"/>
              </w:rPr>
              <w:t>.</w:t>
            </w:r>
          </w:p>
          <w:p w14:paraId="1703D210" w14:textId="77777777" w:rsidR="00D63BE1" w:rsidRDefault="00D63BE1" w:rsidP="00D63BE1">
            <w:pPr>
              <w:pStyle w:val="ListParagraph"/>
              <w:numPr>
                <w:ilvl w:val="0"/>
                <w:numId w:val="16"/>
              </w:numPr>
              <w:rPr>
                <w:rFonts w:ascii="Arial" w:hAnsi="Arial" w:cs="Arial"/>
                <w:color w:val="000000"/>
                <w:sz w:val="24"/>
                <w:szCs w:val="24"/>
              </w:rPr>
            </w:pPr>
            <w:r w:rsidRPr="00C54190">
              <w:rPr>
                <w:rFonts w:ascii="Arial" w:hAnsi="Arial" w:cs="Arial"/>
                <w:color w:val="000000"/>
                <w:sz w:val="24"/>
                <w:szCs w:val="24"/>
              </w:rPr>
              <w:t>Where access restrictions are appropriate to sensitive documents, secure storage measures should be in place e.g. locked filing cabinets, password protected files if held electronically.</w:t>
            </w:r>
          </w:p>
          <w:p w14:paraId="089E73ED" w14:textId="12838066" w:rsidR="00D63BE1" w:rsidRDefault="00D63BE1" w:rsidP="00D63BE1">
            <w:pPr>
              <w:pStyle w:val="ListParagraph"/>
              <w:numPr>
                <w:ilvl w:val="0"/>
                <w:numId w:val="16"/>
              </w:numPr>
              <w:rPr>
                <w:rFonts w:ascii="Arial" w:hAnsi="Arial" w:cs="Arial"/>
                <w:color w:val="000000"/>
                <w:sz w:val="24"/>
                <w:szCs w:val="24"/>
              </w:rPr>
            </w:pPr>
            <w:r w:rsidRPr="1B1E228E">
              <w:rPr>
                <w:rFonts w:ascii="Arial" w:hAnsi="Arial" w:cs="Arial"/>
                <w:color w:val="000000" w:themeColor="text1"/>
                <w:sz w:val="24"/>
                <w:szCs w:val="24"/>
              </w:rPr>
              <w:t xml:space="preserve">In an environment that will not cause the records to deteriorate quickly </w:t>
            </w:r>
            <w:proofErr w:type="spellStart"/>
            <w:r w:rsidRPr="1B1E228E">
              <w:rPr>
                <w:rFonts w:ascii="Arial" w:hAnsi="Arial" w:cs="Arial"/>
                <w:color w:val="000000" w:themeColor="text1"/>
                <w:sz w:val="24"/>
                <w:szCs w:val="24"/>
              </w:rPr>
              <w:t>e.g</w:t>
            </w:r>
            <w:proofErr w:type="spellEnd"/>
            <w:r w:rsidRPr="1B1E228E">
              <w:rPr>
                <w:rFonts w:ascii="Arial" w:hAnsi="Arial" w:cs="Arial"/>
                <w:color w:val="000000" w:themeColor="text1"/>
                <w:sz w:val="24"/>
                <w:szCs w:val="24"/>
              </w:rPr>
              <w:t>; damp, records kept on discs should not be exposed to heat etc.</w:t>
            </w:r>
          </w:p>
          <w:p w14:paraId="41D202D8" w14:textId="77777777" w:rsidR="00D63BE1" w:rsidRDefault="00D63BE1" w:rsidP="00D63BE1">
            <w:pPr>
              <w:pStyle w:val="ListParagraph"/>
              <w:numPr>
                <w:ilvl w:val="0"/>
                <w:numId w:val="16"/>
              </w:numPr>
              <w:rPr>
                <w:rFonts w:ascii="Arial" w:hAnsi="Arial" w:cs="Arial"/>
                <w:color w:val="000000"/>
                <w:sz w:val="24"/>
                <w:szCs w:val="24"/>
              </w:rPr>
            </w:pPr>
            <w:r w:rsidRPr="00C54190">
              <w:rPr>
                <w:rFonts w:ascii="Arial" w:hAnsi="Arial" w:cs="Arial"/>
                <w:color w:val="000000"/>
                <w:sz w:val="24"/>
                <w:szCs w:val="24"/>
              </w:rPr>
              <w:t>In a location where they do not constitute a Health and Safety risk.</w:t>
            </w:r>
          </w:p>
          <w:p w14:paraId="651AB292" w14:textId="7D5F1AB0" w:rsidR="00D63BE1" w:rsidRPr="005E0C37" w:rsidRDefault="00D63BE1" w:rsidP="00D63BE1">
            <w:pPr>
              <w:pStyle w:val="ListParagraph"/>
              <w:numPr>
                <w:ilvl w:val="0"/>
                <w:numId w:val="16"/>
              </w:numPr>
              <w:rPr>
                <w:rFonts w:ascii="Arial" w:hAnsi="Arial" w:cs="Arial"/>
                <w:color w:val="000000"/>
                <w:sz w:val="24"/>
                <w:szCs w:val="24"/>
              </w:rPr>
            </w:pPr>
            <w:r w:rsidRPr="1B1E228E">
              <w:rPr>
                <w:rFonts w:ascii="Arial" w:hAnsi="Arial" w:cs="Arial"/>
                <w:color w:val="000000" w:themeColor="text1"/>
                <w:sz w:val="24"/>
                <w:szCs w:val="24"/>
              </w:rPr>
              <w:t>Folders or containers should be clearly labelled to show the records they contain to minimise delays in retrieval and display a clearly marked disposal /destruction date.</w:t>
            </w:r>
          </w:p>
          <w:p w14:paraId="30C3F7B4" w14:textId="4043C5F7" w:rsidR="00D63BE1" w:rsidRPr="005E0C37" w:rsidRDefault="00D63BE1" w:rsidP="1B1E228E">
            <w:pPr>
              <w:rPr>
                <w:rFonts w:ascii="Arial" w:hAnsi="Arial" w:cs="Arial"/>
                <w:color w:val="000000"/>
                <w:sz w:val="24"/>
                <w:szCs w:val="24"/>
              </w:rPr>
            </w:pPr>
          </w:p>
        </w:tc>
      </w:tr>
      <w:tr w:rsidR="00D63BE1" w14:paraId="7D677CC2" w14:textId="77777777" w:rsidTr="3310777D">
        <w:tc>
          <w:tcPr>
            <w:tcW w:w="13182" w:type="dxa"/>
            <w:shd w:val="clear" w:color="auto" w:fill="D9D9D9" w:themeFill="background1" w:themeFillShade="D9"/>
          </w:tcPr>
          <w:p w14:paraId="37E23DBE" w14:textId="5E44F7A0" w:rsidR="00D63BE1" w:rsidRPr="005E0C37" w:rsidRDefault="00D63BE1" w:rsidP="1B1E228E">
            <w:pPr>
              <w:jc w:val="center"/>
              <w:rPr>
                <w:rFonts w:ascii="Arial" w:hAnsi="Arial" w:cs="Arial"/>
                <w:b/>
                <w:bCs/>
                <w:sz w:val="24"/>
                <w:szCs w:val="24"/>
                <w:u w:val="single"/>
              </w:rPr>
            </w:pPr>
            <w:r w:rsidRPr="1B1E228E">
              <w:rPr>
                <w:rFonts w:ascii="Arial" w:hAnsi="Arial" w:cs="Arial"/>
                <w:b/>
                <w:bCs/>
                <w:sz w:val="24"/>
                <w:szCs w:val="24"/>
              </w:rPr>
              <w:t>Sharing of Data</w:t>
            </w:r>
          </w:p>
        </w:tc>
      </w:tr>
      <w:tr w:rsidR="00D63BE1" w14:paraId="18B6ED3C" w14:textId="77777777" w:rsidTr="3310777D">
        <w:tc>
          <w:tcPr>
            <w:tcW w:w="13182" w:type="dxa"/>
          </w:tcPr>
          <w:p w14:paraId="47A7B2BF" w14:textId="5C9F2764" w:rsidR="00D63BE1" w:rsidRPr="00B003BC" w:rsidRDefault="00D63BE1" w:rsidP="1B1E228E">
            <w:pPr>
              <w:pStyle w:val="Heading2"/>
              <w:spacing w:before="0" w:after="62"/>
              <w:rPr>
                <w:rFonts w:ascii="Arial" w:eastAsia="Times New Roman" w:hAnsi="Arial" w:cs="Arial"/>
                <w:color w:val="auto"/>
                <w:sz w:val="24"/>
                <w:szCs w:val="24"/>
                <w:lang w:eastAsia="en-GB"/>
              </w:rPr>
            </w:pPr>
            <w:r w:rsidRPr="1B1E228E">
              <w:rPr>
                <w:rFonts w:ascii="Arial" w:hAnsi="Arial" w:cs="Arial"/>
                <w:color w:val="auto"/>
                <w:sz w:val="24"/>
                <w:szCs w:val="24"/>
              </w:rPr>
              <w:t>By law we must share information when a child is at risk of harm. However, knowing whether to share and what to share can sometimes be worrying, even when the law tells us we must. These worries are particularly likely to appear when engaging in preventative work or intervening early to stop concerns escalating. Statutory guidance identifies seven golden rules set out by central government to make things clearer for everyone (</w:t>
            </w:r>
            <w:r w:rsidR="00B003BC" w:rsidRPr="1B1E228E">
              <w:rPr>
                <w:rFonts w:ascii="Arial" w:eastAsia="Times New Roman" w:hAnsi="Arial" w:cs="Arial"/>
                <w:color w:val="auto"/>
                <w:sz w:val="24"/>
                <w:szCs w:val="24"/>
                <w:lang w:eastAsia="en-GB"/>
              </w:rPr>
              <w:t>Coventry Safeguarding Children Partnership CSCP)</w:t>
            </w:r>
            <w:r w:rsidRPr="1B1E228E">
              <w:rPr>
                <w:rFonts w:ascii="Arial" w:hAnsi="Arial" w:cs="Arial"/>
                <w:color w:val="auto"/>
                <w:sz w:val="24"/>
                <w:szCs w:val="24"/>
              </w:rPr>
              <w:t>.</w:t>
            </w:r>
          </w:p>
          <w:p w14:paraId="062A1D69" w14:textId="29763E9B" w:rsidR="00D63BE1" w:rsidRPr="00B003BC" w:rsidRDefault="00D63BE1" w:rsidP="1B1E228E"/>
        </w:tc>
      </w:tr>
      <w:tr w:rsidR="00D63BE1" w14:paraId="2DB9AFE3" w14:textId="77777777" w:rsidTr="3310777D">
        <w:tc>
          <w:tcPr>
            <w:tcW w:w="13182" w:type="dxa"/>
            <w:shd w:val="clear" w:color="auto" w:fill="D9D9D9" w:themeFill="background1" w:themeFillShade="D9"/>
          </w:tcPr>
          <w:p w14:paraId="72DD4555" w14:textId="2EB794E5" w:rsidR="00D63BE1" w:rsidRPr="005E0C37" w:rsidRDefault="00D63BE1" w:rsidP="1B1E228E">
            <w:pPr>
              <w:autoSpaceDE w:val="0"/>
              <w:autoSpaceDN w:val="0"/>
              <w:adjustRightInd w:val="0"/>
              <w:jc w:val="center"/>
              <w:rPr>
                <w:rFonts w:ascii="Arial" w:hAnsi="Arial" w:cs="Arial"/>
                <w:b/>
                <w:bCs/>
                <w:sz w:val="24"/>
                <w:szCs w:val="24"/>
                <w:u w:val="single"/>
              </w:rPr>
            </w:pPr>
            <w:r w:rsidRPr="1B1E228E">
              <w:rPr>
                <w:rFonts w:ascii="Arial" w:hAnsi="Arial" w:cs="Arial"/>
                <w:b/>
                <w:bCs/>
                <w:sz w:val="24"/>
                <w:szCs w:val="24"/>
              </w:rPr>
              <w:t>Seven Golden Rules for Sharing Information</w:t>
            </w:r>
          </w:p>
        </w:tc>
      </w:tr>
      <w:tr w:rsidR="00D63BE1" w14:paraId="16A91CE7" w14:textId="77777777" w:rsidTr="3310777D">
        <w:tc>
          <w:tcPr>
            <w:tcW w:w="13182" w:type="dxa"/>
          </w:tcPr>
          <w:p w14:paraId="479D616B" w14:textId="77777777" w:rsidR="009F20ED" w:rsidRPr="009F20ED" w:rsidRDefault="009F20ED" w:rsidP="009F20ED">
            <w:pPr>
              <w:pStyle w:val="ListParagraph"/>
              <w:autoSpaceDE w:val="0"/>
              <w:autoSpaceDN w:val="0"/>
              <w:adjustRightInd w:val="0"/>
              <w:rPr>
                <w:rFonts w:ascii="Arial" w:hAnsi="Arial" w:cs="Arial"/>
                <w:sz w:val="28"/>
                <w:szCs w:val="28"/>
              </w:rPr>
            </w:pPr>
          </w:p>
          <w:p w14:paraId="7BAF2A6C" w14:textId="77777777" w:rsidR="00D63BE1" w:rsidRPr="00AA6F4B" w:rsidRDefault="00D63BE1" w:rsidP="1B1E228E">
            <w:pPr>
              <w:pStyle w:val="ListParagraph"/>
              <w:numPr>
                <w:ilvl w:val="0"/>
                <w:numId w:val="19"/>
              </w:numPr>
              <w:autoSpaceDE w:val="0"/>
              <w:autoSpaceDN w:val="0"/>
              <w:adjustRightInd w:val="0"/>
              <w:rPr>
                <w:rFonts w:ascii="Arial" w:hAnsi="Arial" w:cs="Arial"/>
                <w:sz w:val="28"/>
                <w:szCs w:val="28"/>
              </w:rPr>
            </w:pPr>
            <w:r w:rsidRPr="1B1E228E">
              <w:rPr>
                <w:rFonts w:ascii="Arial" w:hAnsi="Arial" w:cs="Arial"/>
                <w:b/>
                <w:bCs/>
                <w:sz w:val="24"/>
                <w:szCs w:val="24"/>
              </w:rPr>
              <w:t>Remember that the Data Protection Act is not a barrier to sharing information</w:t>
            </w:r>
            <w:r w:rsidRPr="1B1E228E">
              <w:rPr>
                <w:rFonts w:ascii="Arial" w:hAnsi="Arial" w:cs="Arial"/>
                <w:b/>
                <w:bCs/>
                <w:sz w:val="28"/>
                <w:szCs w:val="28"/>
              </w:rPr>
              <w:t xml:space="preserve"> </w:t>
            </w:r>
            <w:r w:rsidRPr="1B1E228E">
              <w:rPr>
                <w:rFonts w:ascii="Arial" w:hAnsi="Arial" w:cs="Arial"/>
                <w:sz w:val="24"/>
                <w:szCs w:val="24"/>
              </w:rPr>
              <w:t>but provides a framework to ensure that personal information about living persons is shared appropriately</w:t>
            </w:r>
            <w:r w:rsidRPr="1B1E228E">
              <w:rPr>
                <w:rFonts w:ascii="Arial" w:hAnsi="Arial" w:cs="Arial"/>
                <w:sz w:val="28"/>
                <w:szCs w:val="28"/>
              </w:rPr>
              <w:t>.</w:t>
            </w:r>
          </w:p>
          <w:p w14:paraId="09FB684D" w14:textId="77777777" w:rsidR="00D63BE1" w:rsidRPr="002C6C28" w:rsidRDefault="00D63BE1" w:rsidP="1B1E228E">
            <w:pPr>
              <w:autoSpaceDE w:val="0"/>
              <w:autoSpaceDN w:val="0"/>
              <w:adjustRightInd w:val="0"/>
              <w:rPr>
                <w:rFonts w:ascii="CenturyGothic" w:hAnsi="CenturyGothic" w:cs="CenturyGothic"/>
                <w:sz w:val="16"/>
                <w:szCs w:val="16"/>
              </w:rPr>
            </w:pPr>
          </w:p>
          <w:p w14:paraId="1404B706" w14:textId="043AF308" w:rsidR="00D63BE1" w:rsidRPr="002C6C28" w:rsidRDefault="00D63BE1" w:rsidP="1B1E228E">
            <w:pPr>
              <w:pStyle w:val="ListParagraph"/>
              <w:numPr>
                <w:ilvl w:val="0"/>
                <w:numId w:val="19"/>
              </w:numPr>
              <w:autoSpaceDE w:val="0"/>
              <w:autoSpaceDN w:val="0"/>
              <w:adjustRightInd w:val="0"/>
              <w:rPr>
                <w:rFonts w:ascii="Arial" w:hAnsi="Arial" w:cs="Arial"/>
                <w:sz w:val="24"/>
                <w:szCs w:val="24"/>
              </w:rPr>
            </w:pPr>
            <w:r w:rsidRPr="1B1E228E">
              <w:rPr>
                <w:rFonts w:ascii="Arial" w:hAnsi="Arial" w:cs="Arial"/>
                <w:b/>
                <w:bCs/>
                <w:sz w:val="24"/>
                <w:szCs w:val="24"/>
              </w:rPr>
              <w:t xml:space="preserve">Be open and honest </w:t>
            </w:r>
            <w:r w:rsidRPr="1B1E228E">
              <w:rPr>
                <w:rFonts w:ascii="Arial" w:hAnsi="Arial" w:cs="Arial"/>
                <w:sz w:val="24"/>
                <w:szCs w:val="24"/>
              </w:rPr>
              <w:t>with the person (and/or their family where appropriate) from the outset about why, what, how and with whom information will, or could be shared, and seek their agreement, unless it is unsafe or inappropriate to do so.</w:t>
            </w:r>
          </w:p>
          <w:p w14:paraId="6AE02EEF" w14:textId="51A3C3DE" w:rsidR="1B1E228E" w:rsidRDefault="1B1E228E" w:rsidP="1B1E228E">
            <w:pPr>
              <w:rPr>
                <w:rFonts w:ascii="Arial" w:hAnsi="Arial" w:cs="Arial"/>
                <w:sz w:val="24"/>
                <w:szCs w:val="24"/>
              </w:rPr>
            </w:pPr>
          </w:p>
          <w:p w14:paraId="13EE23F2" w14:textId="77777777" w:rsidR="00D63BE1" w:rsidRPr="00AA6F4B" w:rsidRDefault="00D63BE1" w:rsidP="1B1E228E">
            <w:pPr>
              <w:pStyle w:val="ListParagraph"/>
              <w:numPr>
                <w:ilvl w:val="0"/>
                <w:numId w:val="19"/>
              </w:numPr>
              <w:autoSpaceDE w:val="0"/>
              <w:autoSpaceDN w:val="0"/>
              <w:adjustRightInd w:val="0"/>
              <w:rPr>
                <w:rFonts w:ascii="Arial" w:hAnsi="Arial" w:cs="Arial"/>
                <w:sz w:val="24"/>
                <w:szCs w:val="24"/>
              </w:rPr>
            </w:pPr>
            <w:r w:rsidRPr="1B1E228E">
              <w:rPr>
                <w:rFonts w:ascii="Arial" w:hAnsi="Arial" w:cs="Arial"/>
                <w:b/>
                <w:bCs/>
                <w:sz w:val="24"/>
                <w:szCs w:val="24"/>
              </w:rPr>
              <w:t xml:space="preserve">Seek advice </w:t>
            </w:r>
            <w:r w:rsidRPr="1B1E228E">
              <w:rPr>
                <w:rFonts w:ascii="Arial" w:hAnsi="Arial" w:cs="Arial"/>
                <w:sz w:val="24"/>
                <w:szCs w:val="24"/>
              </w:rPr>
              <w:t>if you are in any doubt, without disclosing the identity of the person where possible.</w:t>
            </w:r>
          </w:p>
          <w:p w14:paraId="31E5A852" w14:textId="77777777" w:rsidR="00D63BE1" w:rsidRPr="002C6C28" w:rsidRDefault="00D63BE1" w:rsidP="1B1E228E">
            <w:pPr>
              <w:autoSpaceDE w:val="0"/>
              <w:autoSpaceDN w:val="0"/>
              <w:adjustRightInd w:val="0"/>
              <w:rPr>
                <w:rFonts w:ascii="Arial" w:hAnsi="Arial" w:cs="Arial"/>
                <w:sz w:val="16"/>
                <w:szCs w:val="16"/>
              </w:rPr>
            </w:pPr>
          </w:p>
          <w:p w14:paraId="52772E79" w14:textId="77777777" w:rsidR="00D63BE1" w:rsidRDefault="00D63BE1" w:rsidP="1B1E228E">
            <w:pPr>
              <w:pStyle w:val="ListParagraph"/>
              <w:numPr>
                <w:ilvl w:val="0"/>
                <w:numId w:val="19"/>
              </w:numPr>
              <w:autoSpaceDE w:val="0"/>
              <w:autoSpaceDN w:val="0"/>
              <w:adjustRightInd w:val="0"/>
              <w:rPr>
                <w:rFonts w:ascii="Arial" w:hAnsi="Arial" w:cs="Arial"/>
                <w:sz w:val="24"/>
                <w:szCs w:val="24"/>
              </w:rPr>
            </w:pPr>
            <w:r w:rsidRPr="1B1E228E">
              <w:rPr>
                <w:rFonts w:ascii="Arial" w:hAnsi="Arial" w:cs="Arial"/>
                <w:b/>
                <w:bCs/>
                <w:sz w:val="24"/>
                <w:szCs w:val="24"/>
              </w:rPr>
              <w:t xml:space="preserve">Share with consent where appropriate </w:t>
            </w:r>
            <w:r w:rsidRPr="1B1E228E">
              <w:rPr>
                <w:rFonts w:ascii="Arial" w:hAnsi="Arial" w:cs="Arial"/>
                <w:sz w:val="24"/>
                <w:szCs w:val="24"/>
              </w:rPr>
              <w:t>and, where possible, respect the wishes of those who do not consent to share confidential information. You may still share information without consent if, in your judgement, that lack of consent can be overridden in the public interest. You will need to base your judgement on the facts of the case.</w:t>
            </w:r>
          </w:p>
          <w:p w14:paraId="413ECC3F" w14:textId="77777777" w:rsidR="00D63BE1" w:rsidRPr="002C6C28" w:rsidRDefault="00D63BE1" w:rsidP="00D63BE1">
            <w:pPr>
              <w:pStyle w:val="ListParagraph"/>
              <w:rPr>
                <w:rFonts w:ascii="Arial" w:hAnsi="Arial" w:cs="Arial"/>
                <w:b/>
                <w:bCs/>
                <w:sz w:val="16"/>
                <w:szCs w:val="16"/>
              </w:rPr>
            </w:pPr>
          </w:p>
          <w:p w14:paraId="212E6322" w14:textId="77777777" w:rsidR="00D63BE1" w:rsidRDefault="00D63BE1" w:rsidP="00D63BE1">
            <w:pPr>
              <w:pStyle w:val="ListParagraph"/>
              <w:numPr>
                <w:ilvl w:val="0"/>
                <w:numId w:val="19"/>
              </w:numPr>
              <w:autoSpaceDE w:val="0"/>
              <w:autoSpaceDN w:val="0"/>
              <w:adjustRightInd w:val="0"/>
              <w:rPr>
                <w:rFonts w:ascii="Arial" w:hAnsi="Arial" w:cs="Arial"/>
                <w:sz w:val="24"/>
                <w:szCs w:val="24"/>
              </w:rPr>
            </w:pPr>
            <w:r w:rsidRPr="1B1E228E">
              <w:rPr>
                <w:rFonts w:ascii="Arial" w:hAnsi="Arial" w:cs="Arial"/>
                <w:b/>
                <w:bCs/>
                <w:sz w:val="24"/>
                <w:szCs w:val="24"/>
              </w:rPr>
              <w:t xml:space="preserve">Consider safety and well-being: </w:t>
            </w:r>
            <w:r w:rsidRPr="1B1E228E">
              <w:rPr>
                <w:rFonts w:ascii="Arial" w:hAnsi="Arial" w:cs="Arial"/>
                <w:sz w:val="24"/>
                <w:szCs w:val="24"/>
              </w:rPr>
              <w:t>Base your information sharing decisions on considerations of the safety and wellbeing of the person and others who may be affected by their actions.</w:t>
            </w:r>
          </w:p>
          <w:p w14:paraId="0B9DC574" w14:textId="77777777" w:rsidR="00D63BE1" w:rsidRPr="002C6C28" w:rsidRDefault="00D63BE1" w:rsidP="00D63BE1">
            <w:pPr>
              <w:pStyle w:val="ListParagraph"/>
              <w:rPr>
                <w:rFonts w:ascii="Arial" w:hAnsi="Arial" w:cs="Arial"/>
                <w:b/>
                <w:bCs/>
                <w:sz w:val="16"/>
                <w:szCs w:val="16"/>
              </w:rPr>
            </w:pPr>
          </w:p>
          <w:p w14:paraId="3EACAC29" w14:textId="77777777" w:rsidR="00D63BE1" w:rsidRDefault="00D63BE1" w:rsidP="00D63BE1">
            <w:pPr>
              <w:pStyle w:val="ListParagraph"/>
              <w:numPr>
                <w:ilvl w:val="0"/>
                <w:numId w:val="19"/>
              </w:numPr>
              <w:autoSpaceDE w:val="0"/>
              <w:autoSpaceDN w:val="0"/>
              <w:adjustRightInd w:val="0"/>
              <w:rPr>
                <w:rFonts w:ascii="Arial" w:hAnsi="Arial" w:cs="Arial"/>
                <w:sz w:val="24"/>
                <w:szCs w:val="24"/>
              </w:rPr>
            </w:pPr>
            <w:r w:rsidRPr="1B1E228E">
              <w:rPr>
                <w:rFonts w:ascii="Arial" w:hAnsi="Arial" w:cs="Arial"/>
                <w:b/>
                <w:bCs/>
                <w:sz w:val="24"/>
                <w:szCs w:val="24"/>
              </w:rPr>
              <w:t xml:space="preserve">Necessary, proportionate, relevant, accurate, timely and secure: </w:t>
            </w:r>
            <w:r w:rsidRPr="1B1E228E">
              <w:rPr>
                <w:rFonts w:ascii="Arial" w:hAnsi="Arial" w:cs="Arial"/>
                <w:sz w:val="24"/>
                <w:szCs w:val="24"/>
              </w:rPr>
              <w:t>Ensure that the information you share is necessary for the purpose for which you are sharing it, is shared only with those people who need to have it, is accurate and up-to-date, is shared in a timely fashion, and is shared securely.</w:t>
            </w:r>
          </w:p>
          <w:p w14:paraId="01558381" w14:textId="77777777" w:rsidR="00D63BE1" w:rsidRPr="002C6C28" w:rsidRDefault="00D63BE1" w:rsidP="00D63BE1">
            <w:pPr>
              <w:pStyle w:val="ListParagraph"/>
              <w:rPr>
                <w:rFonts w:ascii="Arial" w:hAnsi="Arial" w:cs="Arial"/>
                <w:b/>
                <w:bCs/>
                <w:sz w:val="16"/>
                <w:szCs w:val="16"/>
              </w:rPr>
            </w:pPr>
          </w:p>
          <w:p w14:paraId="48A2A0D6" w14:textId="77777777" w:rsidR="00D63BE1" w:rsidRPr="00AA6F4B" w:rsidRDefault="00D63BE1" w:rsidP="00D63BE1">
            <w:pPr>
              <w:pStyle w:val="ListParagraph"/>
              <w:numPr>
                <w:ilvl w:val="0"/>
                <w:numId w:val="19"/>
              </w:numPr>
              <w:autoSpaceDE w:val="0"/>
              <w:autoSpaceDN w:val="0"/>
              <w:adjustRightInd w:val="0"/>
              <w:rPr>
                <w:rFonts w:ascii="Arial" w:hAnsi="Arial" w:cs="Arial"/>
                <w:sz w:val="24"/>
                <w:szCs w:val="24"/>
              </w:rPr>
            </w:pPr>
            <w:r w:rsidRPr="1B1E228E">
              <w:rPr>
                <w:rFonts w:ascii="Arial" w:hAnsi="Arial" w:cs="Arial"/>
                <w:b/>
                <w:bCs/>
                <w:sz w:val="24"/>
                <w:szCs w:val="24"/>
              </w:rPr>
              <w:t xml:space="preserve">Keep a record </w:t>
            </w:r>
            <w:r w:rsidRPr="1B1E228E">
              <w:rPr>
                <w:rFonts w:ascii="Arial" w:hAnsi="Arial" w:cs="Arial"/>
                <w:sz w:val="24"/>
                <w:szCs w:val="24"/>
              </w:rPr>
              <w:t>of your decision and the reasons for it – whether it is to share information or not. If you decide to share, then record what you have shared, with whom and for what purpose.</w:t>
            </w:r>
          </w:p>
          <w:p w14:paraId="7A396091" w14:textId="4009BCAF" w:rsidR="00D63BE1" w:rsidRPr="00F110BD" w:rsidRDefault="00D63BE1" w:rsidP="1B1E228E">
            <w:pPr>
              <w:autoSpaceDE w:val="0"/>
              <w:autoSpaceDN w:val="0"/>
              <w:adjustRightInd w:val="0"/>
              <w:rPr>
                <w:rFonts w:ascii="Arial" w:hAnsi="Arial" w:cs="Arial"/>
                <w:sz w:val="24"/>
                <w:szCs w:val="24"/>
              </w:rPr>
            </w:pPr>
            <w:r w:rsidRPr="1B1E228E">
              <w:rPr>
                <w:rFonts w:ascii="Arial" w:hAnsi="Arial" w:cs="Arial"/>
                <w:sz w:val="24"/>
                <w:szCs w:val="24"/>
              </w:rPr>
              <w:t xml:space="preserve">(Reference: Seven golden rules for information sharing, </w:t>
            </w:r>
            <w:r w:rsidR="00B003BC" w:rsidRPr="1B1E228E">
              <w:rPr>
                <w:rFonts w:ascii="Arial" w:eastAsia="Times New Roman" w:hAnsi="Arial" w:cs="Arial"/>
                <w:sz w:val="24"/>
                <w:szCs w:val="24"/>
                <w:lang w:eastAsia="en-GB"/>
              </w:rPr>
              <w:t>Coventry Safeguarding Children Partnership (CSCP)</w:t>
            </w:r>
          </w:p>
          <w:p w14:paraId="063A8261" w14:textId="77777777" w:rsidR="00D63BE1" w:rsidRPr="00F417FC" w:rsidRDefault="00D63BE1" w:rsidP="00D63BE1">
            <w:pPr>
              <w:autoSpaceDE w:val="0"/>
              <w:autoSpaceDN w:val="0"/>
              <w:adjustRightInd w:val="0"/>
              <w:rPr>
                <w:rFonts w:ascii="Arial" w:hAnsi="Arial" w:cs="Arial"/>
                <w:b/>
                <w:sz w:val="24"/>
                <w:szCs w:val="24"/>
              </w:rPr>
            </w:pPr>
            <w:r w:rsidRPr="00F417FC">
              <w:rPr>
                <w:rFonts w:ascii="Arial" w:hAnsi="Arial" w:cs="Arial"/>
                <w:b/>
                <w:sz w:val="24"/>
                <w:szCs w:val="24"/>
              </w:rPr>
              <w:t xml:space="preserve">For more detailed information </w:t>
            </w:r>
            <w:r w:rsidR="00B003BC">
              <w:rPr>
                <w:rFonts w:ascii="Arial" w:hAnsi="Arial" w:cs="Arial"/>
                <w:b/>
                <w:sz w:val="24"/>
                <w:szCs w:val="24"/>
              </w:rPr>
              <w:t>please visit</w:t>
            </w:r>
            <w:r w:rsidRPr="00F417FC">
              <w:rPr>
                <w:rFonts w:ascii="Arial" w:hAnsi="Arial" w:cs="Arial"/>
                <w:b/>
                <w:sz w:val="24"/>
                <w:szCs w:val="24"/>
              </w:rPr>
              <w:t>:</w:t>
            </w:r>
          </w:p>
          <w:p w14:paraId="151E024A" w14:textId="3DA434E0" w:rsidR="00D63BE1" w:rsidRPr="00F417FC" w:rsidRDefault="00D63BE1" w:rsidP="1B1E228E">
            <w:pPr>
              <w:rPr>
                <w:rFonts w:ascii="Arial" w:hAnsi="Arial" w:cs="Arial"/>
                <w:b/>
                <w:bCs/>
                <w:sz w:val="24"/>
                <w:szCs w:val="24"/>
                <w:lang w:val="en"/>
              </w:rPr>
            </w:pPr>
            <w:r w:rsidRPr="1B1E228E">
              <w:rPr>
                <w:rFonts w:ascii="Arial" w:hAnsi="Arial" w:cs="Arial"/>
                <w:b/>
                <w:bCs/>
                <w:sz w:val="24"/>
                <w:szCs w:val="24"/>
                <w:lang w:val="en"/>
              </w:rPr>
              <w:t xml:space="preserve">Seven Golden Rules Information Sharing Poster  </w:t>
            </w:r>
          </w:p>
          <w:p w14:paraId="777B43E7" w14:textId="768A86F4" w:rsidR="009F20ED" w:rsidRPr="002C6C28" w:rsidRDefault="00D63BE1" w:rsidP="1B1E228E">
            <w:pPr>
              <w:rPr>
                <w:rStyle w:val="Hyperlink"/>
                <w:rFonts w:ascii="Arial" w:hAnsi="Arial" w:cs="Arial"/>
                <w:sz w:val="24"/>
                <w:szCs w:val="24"/>
              </w:rPr>
            </w:pPr>
            <w:hyperlink r:id="rId13">
              <w:r w:rsidRPr="1B1E228E">
                <w:rPr>
                  <w:rStyle w:val="Hyperlink"/>
                  <w:rFonts w:ascii="Arial" w:hAnsi="Arial" w:cs="Arial"/>
                  <w:sz w:val="24"/>
                  <w:szCs w:val="24"/>
                </w:rPr>
                <w:t>http://www.coventry.gov.uk/downloads/file/22957/information_sharing_poster</w:t>
              </w:r>
            </w:hyperlink>
          </w:p>
          <w:p w14:paraId="37AA2DBA" w14:textId="7BCE69A0" w:rsidR="009F20ED" w:rsidRPr="002C6C28" w:rsidRDefault="009F20ED" w:rsidP="1B1E228E">
            <w:pPr>
              <w:rPr>
                <w:rFonts w:ascii="Arial" w:hAnsi="Arial" w:cs="Arial"/>
                <w:sz w:val="24"/>
                <w:szCs w:val="24"/>
              </w:rPr>
            </w:pPr>
          </w:p>
        </w:tc>
      </w:tr>
      <w:tr w:rsidR="00D63BE1" w14:paraId="205D3CF4" w14:textId="77777777" w:rsidTr="3310777D">
        <w:tc>
          <w:tcPr>
            <w:tcW w:w="13182" w:type="dxa"/>
            <w:shd w:val="clear" w:color="auto" w:fill="D9D9D9" w:themeFill="background1" w:themeFillShade="D9"/>
          </w:tcPr>
          <w:p w14:paraId="275BE5FB" w14:textId="5098F9A0" w:rsidR="009F20ED" w:rsidRPr="00415D81" w:rsidRDefault="00D63BE1" w:rsidP="1B1E228E">
            <w:pPr>
              <w:jc w:val="center"/>
              <w:rPr>
                <w:rStyle w:val="fontstyle01"/>
                <w:rFonts w:ascii="Arial" w:hAnsi="Arial" w:cs="Arial"/>
                <w:color w:val="auto"/>
                <w:sz w:val="24"/>
                <w:szCs w:val="24"/>
              </w:rPr>
            </w:pPr>
            <w:r w:rsidRPr="1B1E228E">
              <w:rPr>
                <w:rFonts w:ascii="Arial" w:hAnsi="Arial" w:cs="Arial"/>
                <w:b/>
                <w:bCs/>
                <w:sz w:val="24"/>
                <w:szCs w:val="24"/>
                <w:lang w:val="en"/>
              </w:rPr>
              <w:t>Information Sharing -</w:t>
            </w:r>
          </w:p>
          <w:p w14:paraId="0B046F03" w14:textId="70D50065" w:rsidR="009F20ED" w:rsidRPr="00415D81" w:rsidRDefault="00D63BE1" w:rsidP="1B1E228E">
            <w:pPr>
              <w:jc w:val="center"/>
              <w:rPr>
                <w:rStyle w:val="fontstyle01"/>
                <w:rFonts w:ascii="Arial" w:hAnsi="Arial" w:cs="Arial"/>
                <w:color w:val="auto"/>
                <w:sz w:val="24"/>
                <w:szCs w:val="24"/>
              </w:rPr>
            </w:pPr>
            <w:r w:rsidRPr="1B1E228E">
              <w:rPr>
                <w:rStyle w:val="fontstyle01"/>
                <w:rFonts w:ascii="Arial" w:hAnsi="Arial" w:cs="Arial"/>
                <w:color w:val="auto"/>
                <w:sz w:val="24"/>
                <w:szCs w:val="24"/>
              </w:rPr>
              <w:t xml:space="preserve">Advice for practitioners providing safeguarding services to children, </w:t>
            </w:r>
          </w:p>
          <w:p w14:paraId="44237C1D" w14:textId="77777777" w:rsidR="00D63BE1" w:rsidRPr="005E0C37" w:rsidRDefault="00D63BE1" w:rsidP="1B1E228E">
            <w:pPr>
              <w:jc w:val="center"/>
              <w:rPr>
                <w:rFonts w:ascii="Arial" w:hAnsi="Arial" w:cs="Arial"/>
                <w:b/>
                <w:bCs/>
                <w:sz w:val="24"/>
                <w:szCs w:val="24"/>
                <w:lang w:val="en"/>
              </w:rPr>
            </w:pPr>
            <w:r w:rsidRPr="1B1E228E">
              <w:rPr>
                <w:rStyle w:val="fontstyle01"/>
                <w:rFonts w:ascii="Arial" w:hAnsi="Arial" w:cs="Arial"/>
                <w:color w:val="auto"/>
                <w:sz w:val="24"/>
                <w:szCs w:val="24"/>
              </w:rPr>
              <w:t>young people, parents and carers</w:t>
            </w:r>
            <w:r w:rsidRPr="1B1E228E">
              <w:rPr>
                <w:rFonts w:ascii="Arial" w:hAnsi="Arial" w:cs="Arial"/>
                <w:b/>
                <w:bCs/>
                <w:sz w:val="24"/>
                <w:szCs w:val="24"/>
              </w:rPr>
              <w:t xml:space="preserve"> </w:t>
            </w:r>
            <w:r w:rsidRPr="1B1E228E">
              <w:rPr>
                <w:rFonts w:ascii="Arial" w:hAnsi="Arial" w:cs="Arial"/>
                <w:b/>
                <w:bCs/>
                <w:sz w:val="24"/>
                <w:szCs w:val="24"/>
                <w:lang w:val="en"/>
              </w:rPr>
              <w:t>(July 2018)</w:t>
            </w:r>
          </w:p>
        </w:tc>
      </w:tr>
      <w:tr w:rsidR="00D63BE1" w14:paraId="33263CA9" w14:textId="77777777" w:rsidTr="3310777D">
        <w:tc>
          <w:tcPr>
            <w:tcW w:w="13182" w:type="dxa"/>
          </w:tcPr>
          <w:p w14:paraId="507D8A53" w14:textId="1FBE68AC" w:rsidR="00D63BE1" w:rsidRDefault="00D63BE1" w:rsidP="1B1E228E">
            <w:pPr>
              <w:rPr>
                <w:rFonts w:ascii="Arial" w:hAnsi="Arial" w:cs="Arial"/>
                <w:sz w:val="24"/>
                <w:szCs w:val="24"/>
                <w:lang w:val="en"/>
              </w:rPr>
            </w:pPr>
            <w:r w:rsidRPr="1B1E228E">
              <w:rPr>
                <w:rFonts w:ascii="Arial" w:hAnsi="Arial" w:cs="Arial"/>
                <w:color w:val="000000" w:themeColor="text1"/>
                <w:sz w:val="24"/>
                <w:szCs w:val="24"/>
              </w:rPr>
              <w:t>This HM Government advice is non-statutory and has been produced to support practitioners in the decisions they take to share information, which reduces the risk of harm to children and young people and promotes their well-being.</w:t>
            </w:r>
          </w:p>
          <w:p w14:paraId="78DC53B7" w14:textId="01D5002F" w:rsidR="00D63BE1" w:rsidRDefault="00D63BE1" w:rsidP="1B1E228E">
            <w:pPr>
              <w:autoSpaceDE w:val="0"/>
              <w:autoSpaceDN w:val="0"/>
              <w:adjustRightInd w:val="0"/>
              <w:rPr>
                <w:rStyle w:val="Hyperlink"/>
                <w:rFonts w:ascii="Arial" w:hAnsi="Arial" w:cs="Arial"/>
                <w:color w:val="auto"/>
                <w:sz w:val="24"/>
                <w:szCs w:val="24"/>
              </w:rPr>
            </w:pPr>
            <w:hyperlink r:id="rId14">
              <w:r w:rsidRPr="1B1E228E">
                <w:rPr>
                  <w:rStyle w:val="Hyperlink"/>
                  <w:rFonts w:ascii="Arial" w:hAnsi="Arial" w:cs="Arial"/>
                  <w:color w:val="auto"/>
                  <w:sz w:val="24"/>
                  <w:szCs w:val="24"/>
                </w:rPr>
                <w:t>https://assets.publishing.service.gov.uk/government/uploads/system/uploads/attachment_data/file/721581/Information_sharing_advice_practitioners_safeguarding_services.pdf</w:t>
              </w:r>
            </w:hyperlink>
          </w:p>
          <w:p w14:paraId="0E9CDF11" w14:textId="6E21DB7B" w:rsidR="00D63BE1" w:rsidRDefault="00D63BE1" w:rsidP="1B1E228E">
            <w:pPr>
              <w:autoSpaceDE w:val="0"/>
              <w:autoSpaceDN w:val="0"/>
              <w:adjustRightInd w:val="0"/>
              <w:rPr>
                <w:rFonts w:ascii="Arial" w:hAnsi="Arial" w:cs="Arial"/>
                <w:sz w:val="24"/>
                <w:szCs w:val="24"/>
              </w:rPr>
            </w:pPr>
          </w:p>
        </w:tc>
      </w:tr>
      <w:tr w:rsidR="00D63BE1" w14:paraId="75CAF0A3" w14:textId="77777777" w:rsidTr="3310777D">
        <w:tc>
          <w:tcPr>
            <w:tcW w:w="13182" w:type="dxa"/>
            <w:shd w:val="clear" w:color="auto" w:fill="D9D9D9" w:themeFill="background1" w:themeFillShade="D9"/>
          </w:tcPr>
          <w:p w14:paraId="45AC15BE" w14:textId="522C39CB" w:rsidR="00D63BE1" w:rsidRPr="005E0C37" w:rsidRDefault="00D63BE1" w:rsidP="1B1E228E">
            <w:pPr>
              <w:jc w:val="center"/>
              <w:rPr>
                <w:rFonts w:ascii="Arial" w:hAnsi="Arial" w:cs="Arial"/>
                <w:b/>
                <w:bCs/>
                <w:color w:val="000000"/>
                <w:sz w:val="24"/>
                <w:szCs w:val="24"/>
              </w:rPr>
            </w:pPr>
            <w:r w:rsidRPr="1B1E228E">
              <w:rPr>
                <w:rFonts w:ascii="Arial" w:hAnsi="Arial" w:cs="Arial"/>
                <w:b/>
                <w:bCs/>
                <w:color w:val="000000" w:themeColor="text1"/>
                <w:sz w:val="24"/>
                <w:szCs w:val="24"/>
              </w:rPr>
              <w:t>Disposal of records</w:t>
            </w:r>
          </w:p>
        </w:tc>
      </w:tr>
      <w:tr w:rsidR="00D63BE1" w14:paraId="3AC0D96D" w14:textId="77777777" w:rsidTr="3310777D">
        <w:tc>
          <w:tcPr>
            <w:tcW w:w="13182" w:type="dxa"/>
          </w:tcPr>
          <w:p w14:paraId="6547652B" w14:textId="2C48D47C" w:rsidR="00D63BE1" w:rsidRPr="00C54190" w:rsidRDefault="00D63BE1" w:rsidP="1B1E228E">
            <w:pPr>
              <w:pStyle w:val="ListParagraph"/>
              <w:numPr>
                <w:ilvl w:val="0"/>
                <w:numId w:val="17"/>
              </w:numPr>
              <w:rPr>
                <w:rFonts w:eastAsiaTheme="minorEastAsia"/>
                <w:color w:val="000000"/>
                <w:sz w:val="24"/>
                <w:szCs w:val="24"/>
              </w:rPr>
            </w:pPr>
            <w:r w:rsidRPr="1B1E228E">
              <w:rPr>
                <w:rFonts w:ascii="Arial" w:hAnsi="Arial" w:cs="Arial"/>
                <w:color w:val="000000" w:themeColor="text1"/>
                <w:sz w:val="24"/>
                <w:szCs w:val="24"/>
              </w:rPr>
              <w:t>Once records have been retained for the appropriate period they may be disposed of (this is particularly valid to 'personal' information relating to individuals where there is a duty to dispose of the records after a specified period).</w:t>
            </w:r>
          </w:p>
          <w:p w14:paraId="7F010E11" w14:textId="44C6C956" w:rsidR="00D63BE1" w:rsidRPr="00C54190" w:rsidRDefault="00D63BE1" w:rsidP="00D63BE1">
            <w:pPr>
              <w:pStyle w:val="ListParagraph"/>
              <w:numPr>
                <w:ilvl w:val="0"/>
                <w:numId w:val="17"/>
              </w:numPr>
              <w:rPr>
                <w:rFonts w:ascii="Arial" w:hAnsi="Arial" w:cs="Arial"/>
                <w:color w:val="000000"/>
                <w:sz w:val="24"/>
                <w:szCs w:val="24"/>
              </w:rPr>
            </w:pPr>
            <w:r w:rsidRPr="1B1E228E">
              <w:rPr>
                <w:rFonts w:ascii="Arial" w:hAnsi="Arial" w:cs="Arial"/>
                <w:color w:val="000000" w:themeColor="text1"/>
                <w:sz w:val="24"/>
                <w:szCs w:val="24"/>
              </w:rPr>
              <w:t xml:space="preserve">Care should be taken to ensure information is destroyed securely - </w:t>
            </w:r>
            <w:proofErr w:type="spellStart"/>
            <w:r w:rsidRPr="1B1E228E">
              <w:rPr>
                <w:rFonts w:ascii="Arial" w:hAnsi="Arial" w:cs="Arial"/>
                <w:color w:val="000000" w:themeColor="text1"/>
                <w:sz w:val="24"/>
                <w:szCs w:val="24"/>
              </w:rPr>
              <w:t>e.g</w:t>
            </w:r>
            <w:proofErr w:type="spellEnd"/>
            <w:r w:rsidRPr="1B1E228E">
              <w:rPr>
                <w:rFonts w:ascii="Arial" w:hAnsi="Arial" w:cs="Arial"/>
                <w:color w:val="000000" w:themeColor="text1"/>
                <w:sz w:val="24"/>
                <w:szCs w:val="24"/>
              </w:rPr>
              <w:t>; shredding sensitive paper records and establishing protocols for erasing electronic records.</w:t>
            </w:r>
          </w:p>
          <w:p w14:paraId="66858E25" w14:textId="77777777" w:rsidR="00D63BE1" w:rsidRDefault="00D63BE1" w:rsidP="00D63BE1">
            <w:pPr>
              <w:pStyle w:val="ListParagraph"/>
              <w:numPr>
                <w:ilvl w:val="0"/>
                <w:numId w:val="17"/>
              </w:numPr>
              <w:rPr>
                <w:rFonts w:ascii="Arial" w:hAnsi="Arial" w:cs="Arial"/>
                <w:color w:val="000000"/>
                <w:sz w:val="24"/>
                <w:szCs w:val="24"/>
              </w:rPr>
            </w:pPr>
            <w:r w:rsidRPr="1B1E228E">
              <w:rPr>
                <w:rFonts w:ascii="Arial" w:hAnsi="Arial" w:cs="Arial"/>
                <w:color w:val="000000" w:themeColor="text1"/>
                <w:sz w:val="24"/>
                <w:szCs w:val="24"/>
              </w:rPr>
              <w:t>A schedule should be created to demonstrate when records have been destroyed/deleted.</w:t>
            </w:r>
          </w:p>
          <w:p w14:paraId="2CAB17E8" w14:textId="2E42CAE0" w:rsidR="002C6C28" w:rsidRPr="002C6C28" w:rsidRDefault="002C6C28" w:rsidP="1B1E228E">
            <w:pPr>
              <w:pStyle w:val="ListParagraph"/>
              <w:ind w:left="0"/>
              <w:rPr>
                <w:rFonts w:ascii="Arial" w:hAnsi="Arial" w:cs="Arial"/>
                <w:color w:val="000000"/>
                <w:sz w:val="24"/>
                <w:szCs w:val="24"/>
              </w:rPr>
            </w:pPr>
          </w:p>
        </w:tc>
      </w:tr>
      <w:tr w:rsidR="00D63BE1" w14:paraId="1406CB70" w14:textId="77777777" w:rsidTr="3310777D">
        <w:tc>
          <w:tcPr>
            <w:tcW w:w="13182" w:type="dxa"/>
            <w:shd w:val="clear" w:color="auto" w:fill="D9D9D9" w:themeFill="background1" w:themeFillShade="D9"/>
          </w:tcPr>
          <w:p w14:paraId="320C1177" w14:textId="6F1BEC97" w:rsidR="00D63BE1" w:rsidRPr="005E0C37" w:rsidRDefault="00D63BE1" w:rsidP="1B1E228E">
            <w:pPr>
              <w:shd w:val="clear" w:color="auto" w:fill="D9D9D9" w:themeFill="background1" w:themeFillShade="D9"/>
              <w:jc w:val="center"/>
              <w:rPr>
                <w:rFonts w:ascii="Arial" w:hAnsi="Arial" w:cs="Arial"/>
                <w:sz w:val="24"/>
                <w:szCs w:val="24"/>
                <w:lang w:val="en"/>
              </w:rPr>
            </w:pPr>
            <w:r w:rsidRPr="1B1E228E">
              <w:rPr>
                <w:rFonts w:ascii="Arial" w:hAnsi="Arial" w:cs="Arial"/>
                <w:b/>
                <w:bCs/>
                <w:color w:val="000000" w:themeColor="text1"/>
                <w:sz w:val="24"/>
                <w:szCs w:val="24"/>
              </w:rPr>
              <w:t>Guide to Retention Periods for Records</w:t>
            </w:r>
          </w:p>
        </w:tc>
      </w:tr>
      <w:tr w:rsidR="00D63BE1" w14:paraId="24AB6396" w14:textId="77777777" w:rsidTr="3310777D">
        <w:tc>
          <w:tcPr>
            <w:tcW w:w="13182" w:type="dxa"/>
          </w:tcPr>
          <w:p w14:paraId="0A0ECD48" w14:textId="1C8526B2" w:rsidR="00D63BE1" w:rsidRDefault="00D63BE1" w:rsidP="1B1E228E">
            <w:pPr>
              <w:spacing w:after="240"/>
              <w:rPr>
                <w:rFonts w:ascii="Arial" w:hAnsi="Arial" w:cs="Arial"/>
                <w:color w:val="000000"/>
                <w:sz w:val="24"/>
                <w:szCs w:val="24"/>
                <w:lang w:val="en" w:eastAsia="en-GB"/>
              </w:rPr>
            </w:pPr>
            <w:r w:rsidRPr="1B1E228E">
              <w:rPr>
                <w:rFonts w:ascii="Arial" w:hAnsi="Arial" w:cs="Arial"/>
                <w:color w:val="000000" w:themeColor="text1"/>
                <w:sz w:val="24"/>
                <w:szCs w:val="24"/>
                <w:lang w:val="en" w:eastAsia="en-GB"/>
              </w:rPr>
              <w:t>A judgement must be made about:</w:t>
            </w:r>
          </w:p>
          <w:p w14:paraId="74E60AEF" w14:textId="77777777" w:rsidR="00D63BE1" w:rsidRDefault="00D63BE1" w:rsidP="00D63BE1">
            <w:pPr>
              <w:pStyle w:val="ListParagraph"/>
              <w:numPr>
                <w:ilvl w:val="0"/>
                <w:numId w:val="18"/>
              </w:numPr>
              <w:spacing w:after="240"/>
              <w:rPr>
                <w:rFonts w:ascii="Arial" w:hAnsi="Arial" w:cs="Arial"/>
                <w:color w:val="000000"/>
                <w:sz w:val="24"/>
                <w:szCs w:val="24"/>
                <w:lang w:val="en" w:eastAsia="en-GB"/>
              </w:rPr>
            </w:pPr>
            <w:r w:rsidRPr="00C54190">
              <w:rPr>
                <w:rFonts w:ascii="Arial" w:hAnsi="Arial" w:cs="Arial"/>
                <w:color w:val="000000"/>
                <w:sz w:val="24"/>
                <w:szCs w:val="24"/>
                <w:lang w:val="en" w:eastAsia="en-GB"/>
              </w:rPr>
              <w:t>The current and future value of the information.</w:t>
            </w:r>
          </w:p>
          <w:p w14:paraId="383E737A" w14:textId="77777777" w:rsidR="00D63BE1" w:rsidRDefault="00D63BE1" w:rsidP="00D63BE1">
            <w:pPr>
              <w:pStyle w:val="ListParagraph"/>
              <w:numPr>
                <w:ilvl w:val="0"/>
                <w:numId w:val="18"/>
              </w:numPr>
              <w:spacing w:after="240"/>
              <w:rPr>
                <w:rFonts w:ascii="Arial" w:hAnsi="Arial" w:cs="Arial"/>
                <w:color w:val="000000"/>
                <w:sz w:val="24"/>
                <w:szCs w:val="24"/>
                <w:lang w:val="en" w:eastAsia="en-GB"/>
              </w:rPr>
            </w:pPr>
            <w:r w:rsidRPr="00C54190">
              <w:rPr>
                <w:rFonts w:ascii="Arial" w:hAnsi="Arial" w:cs="Arial"/>
                <w:color w:val="000000"/>
                <w:sz w:val="24"/>
                <w:szCs w:val="24"/>
                <w:lang w:val="en"/>
              </w:rPr>
              <w:t>How long you should keep personal data depends on the purpose for which it was obtained and its nature.</w:t>
            </w:r>
          </w:p>
          <w:p w14:paraId="4EE0E483" w14:textId="77777777" w:rsidR="00D63BE1" w:rsidRPr="00D63BE1" w:rsidRDefault="00D63BE1" w:rsidP="00D63BE1">
            <w:pPr>
              <w:pStyle w:val="ListParagraph"/>
              <w:numPr>
                <w:ilvl w:val="0"/>
                <w:numId w:val="18"/>
              </w:numPr>
              <w:spacing w:after="240"/>
              <w:rPr>
                <w:rFonts w:ascii="Arial" w:hAnsi="Arial" w:cs="Arial"/>
                <w:color w:val="000000"/>
                <w:sz w:val="24"/>
                <w:szCs w:val="24"/>
                <w:lang w:val="en" w:eastAsia="en-GB"/>
              </w:rPr>
            </w:pPr>
            <w:r w:rsidRPr="00C54190">
              <w:rPr>
                <w:rFonts w:ascii="Arial" w:hAnsi="Arial" w:cs="Arial"/>
                <w:color w:val="000000"/>
                <w:sz w:val="24"/>
                <w:szCs w:val="24"/>
                <w:lang w:val="en"/>
              </w:rPr>
              <w:t>Where personal data is held for more than one purpose, there is no need to delete the data while it is still needed for any of those purposes. However, personal data should not be kept indefinitely “just in case”, or if there is only a small possibility that it will be used.</w:t>
            </w:r>
          </w:p>
        </w:tc>
      </w:tr>
      <w:tr w:rsidR="00D63BE1" w14:paraId="630964D4" w14:textId="77777777" w:rsidTr="3310777D">
        <w:tc>
          <w:tcPr>
            <w:tcW w:w="13182" w:type="dxa"/>
            <w:shd w:val="clear" w:color="auto" w:fill="D9D9D9" w:themeFill="background1" w:themeFillShade="D9"/>
          </w:tcPr>
          <w:p w14:paraId="5E183DD8" w14:textId="77777777" w:rsidR="00D63BE1" w:rsidRPr="005E0C37" w:rsidRDefault="00D63BE1" w:rsidP="1B1E228E">
            <w:pPr>
              <w:spacing w:after="240"/>
              <w:jc w:val="center"/>
              <w:rPr>
                <w:rFonts w:ascii="Arial" w:hAnsi="Arial" w:cs="Arial"/>
                <w:color w:val="000000"/>
                <w:sz w:val="24"/>
                <w:szCs w:val="24"/>
                <w:lang w:val="en" w:eastAsia="en-GB"/>
              </w:rPr>
            </w:pPr>
            <w:r w:rsidRPr="1B1E228E">
              <w:rPr>
                <w:rFonts w:ascii="Arial" w:hAnsi="Arial" w:cs="Arial"/>
                <w:b/>
                <w:bCs/>
                <w:sz w:val="24"/>
                <w:szCs w:val="24"/>
              </w:rPr>
              <w:t>Retention and Destruction of Records</w:t>
            </w:r>
            <w:r w:rsidR="005E0C37" w:rsidRPr="1B1E228E">
              <w:rPr>
                <w:rFonts w:ascii="Arial" w:hAnsi="Arial" w:cs="Arial"/>
                <w:b/>
                <w:bCs/>
                <w:color w:val="000000" w:themeColor="text1"/>
                <w:sz w:val="24"/>
                <w:szCs w:val="24"/>
                <w:lang w:val="en" w:eastAsia="en-GB"/>
              </w:rPr>
              <w:t xml:space="preserve"> Guidance</w:t>
            </w:r>
          </w:p>
        </w:tc>
      </w:tr>
      <w:tr w:rsidR="00D63BE1" w14:paraId="6DF957BE" w14:textId="77777777" w:rsidTr="3310777D">
        <w:tc>
          <w:tcPr>
            <w:tcW w:w="13182" w:type="dxa"/>
          </w:tcPr>
          <w:p w14:paraId="7A6DFF4A" w14:textId="7C4C345A" w:rsidR="00D63BE1" w:rsidRPr="00501316" w:rsidRDefault="00D63BE1" w:rsidP="1B1E228E">
            <w:pPr>
              <w:rPr>
                <w:rFonts w:ascii="Arial" w:hAnsi="Arial" w:cs="Arial"/>
                <w:color w:val="000000"/>
                <w:sz w:val="24"/>
                <w:szCs w:val="24"/>
              </w:rPr>
            </w:pPr>
            <w:r w:rsidRPr="1B1E228E">
              <w:rPr>
                <w:rFonts w:ascii="Arial" w:hAnsi="Arial" w:cs="Arial"/>
                <w:sz w:val="24"/>
                <w:szCs w:val="24"/>
              </w:rPr>
              <w:t xml:space="preserve">PACEY - </w:t>
            </w:r>
            <w:hyperlink r:id="rId15">
              <w:r w:rsidRPr="1B1E228E">
                <w:rPr>
                  <w:rStyle w:val="Hyperlink"/>
                  <w:rFonts w:ascii="Arial" w:hAnsi="Arial" w:cs="Arial"/>
                  <w:sz w:val="24"/>
                  <w:szCs w:val="24"/>
                </w:rPr>
                <w:t>https://www.pacey.org.uk/Pacey/media/Website-files/PACEY%20member%20practice%20guides%20(PDFs)/PACEY%20member%20practice%20guides%202017%20(PDFs)/PG27-Record-keeping.pdf</w:t>
              </w:r>
            </w:hyperlink>
          </w:p>
          <w:p w14:paraId="2B9DEEAD" w14:textId="2D652F5A" w:rsidR="00D63BE1" w:rsidRPr="009F20ED" w:rsidRDefault="1B1E228E" w:rsidP="1B1E228E">
            <w:pPr>
              <w:rPr>
                <w:rFonts w:ascii="Arial" w:hAnsi="Arial" w:cs="Arial"/>
                <w:sz w:val="24"/>
                <w:szCs w:val="24"/>
              </w:rPr>
            </w:pPr>
            <w:r w:rsidRPr="1B1E228E">
              <w:rPr>
                <w:rFonts w:ascii="Arial" w:hAnsi="Arial" w:cs="Arial"/>
                <w:sz w:val="24"/>
                <w:szCs w:val="24"/>
              </w:rPr>
              <w:t xml:space="preserve">NSPCC - </w:t>
            </w:r>
            <w:hyperlink r:id="rId16">
              <w:r w:rsidRPr="1B1E228E">
                <w:rPr>
                  <w:rStyle w:val="Hyperlink"/>
                  <w:rFonts w:ascii="Arial" w:hAnsi="Arial" w:cs="Arial"/>
                  <w:sz w:val="24"/>
                  <w:szCs w:val="24"/>
                </w:rPr>
                <w:t>https://learning.nspcc.org.uk/research-resources/briefings/child-protection-records-retention-storage-guidance</w:t>
              </w:r>
            </w:hyperlink>
          </w:p>
          <w:p w14:paraId="320B138A" w14:textId="2A39E897" w:rsidR="00D63BE1" w:rsidRPr="009F20ED" w:rsidRDefault="00D63BE1" w:rsidP="1B1E228E">
            <w:pPr>
              <w:rPr>
                <w:rFonts w:ascii="Arial" w:hAnsi="Arial" w:cs="Arial"/>
                <w:sz w:val="24"/>
                <w:szCs w:val="24"/>
              </w:rPr>
            </w:pPr>
          </w:p>
        </w:tc>
      </w:tr>
    </w:tbl>
    <w:p w14:paraId="11A80039" w14:textId="77777777" w:rsidR="00061939" w:rsidRPr="005E0C37" w:rsidRDefault="00061939" w:rsidP="009F20ED">
      <w:pPr>
        <w:spacing w:after="0"/>
        <w:rPr>
          <w:rFonts w:ascii="Arial" w:hAnsi="Arial" w:cs="Arial"/>
          <w:bCs/>
          <w:color w:val="000000"/>
        </w:rPr>
      </w:pPr>
    </w:p>
    <w:sectPr w:rsidR="00061939" w:rsidRPr="005E0C37" w:rsidSect="009F20ED">
      <w:footerReference w:type="default" r:id="rId17"/>
      <w:pgSz w:w="16838" w:h="11906" w:orient="landscape"/>
      <w:pgMar w:top="567" w:right="1440" w:bottom="142" w:left="1440" w:header="708" w:footer="5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45447" w14:textId="77777777" w:rsidR="0043119A" w:rsidRDefault="0043119A" w:rsidP="00A64DE6">
      <w:pPr>
        <w:spacing w:after="0" w:line="240" w:lineRule="auto"/>
      </w:pPr>
      <w:r>
        <w:separator/>
      </w:r>
    </w:p>
  </w:endnote>
  <w:endnote w:type="continuationSeparator" w:id="0">
    <w:p w14:paraId="1595E781" w14:textId="77777777" w:rsidR="0043119A" w:rsidRDefault="0043119A" w:rsidP="00A64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Arial Nova">
    <w:altName w:val="Arial"/>
    <w:charset w:val="00"/>
    <w:family w:val="swiss"/>
    <w:pitch w:val="variable"/>
    <w:sig w:usb0="0000028F" w:usb1="00000002" w:usb2="00000000" w:usb3="00000000" w:csb0="0000019F" w:csb1="00000000"/>
  </w:font>
  <w:font w:name="CenturyGothic">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14FC2" w14:textId="5289BEAC" w:rsidR="00E348B1" w:rsidRDefault="00E348B1" w:rsidP="00FA07AF">
    <w:pPr>
      <w:pStyle w:val="Footer"/>
      <w:jc w:val="right"/>
      <w:rPr>
        <w:rFonts w:cs="Arial"/>
        <w:b/>
        <w:color w:val="BFBFBF"/>
      </w:rPr>
    </w:pPr>
    <w:r>
      <w:rPr>
        <w:rFonts w:cs="Arial"/>
        <w:b/>
        <w:color w:val="BFBFBF"/>
      </w:rPr>
      <w:t>SGW 27.05.2022</w:t>
    </w:r>
  </w:p>
  <w:p w14:paraId="48AFD06D" w14:textId="439BC6AA" w:rsidR="00A64DE6" w:rsidRDefault="00FA07AF" w:rsidP="00FA07AF">
    <w:pPr>
      <w:pStyle w:val="Footer"/>
      <w:jc w:val="right"/>
    </w:pPr>
    <w:r w:rsidRPr="00032AFD">
      <w:rPr>
        <w:rFonts w:cs="Arial"/>
        <w:b/>
        <w:color w:val="BFBFBF"/>
      </w:rPr>
      <w:t>© Coventry City Coun</w:t>
    </w:r>
    <w:r>
      <w:rPr>
        <w:rFonts w:cs="Arial"/>
        <w:b/>
        <w:color w:val="BFBFBF"/>
      </w:rPr>
      <w:t>cil 201</w:t>
    </w:r>
    <w:r w:rsidR="008B29D7">
      <w:rPr>
        <w:rFonts w:cs="Arial"/>
        <w:b/>
        <w:color w:val="BFBFBF"/>
      </w:rPr>
      <w:t>9</w:t>
    </w:r>
    <w:r w:rsidRPr="00032AFD">
      <w:rPr>
        <w:rFonts w:cs="Arial"/>
        <w:b/>
        <w:color w:val="BFBFBF"/>
      </w:rPr>
      <w:t>.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8319F" w14:textId="77777777" w:rsidR="0043119A" w:rsidRDefault="0043119A" w:rsidP="00A64DE6">
      <w:pPr>
        <w:spacing w:after="0" w:line="240" w:lineRule="auto"/>
      </w:pPr>
      <w:r>
        <w:separator/>
      </w:r>
    </w:p>
  </w:footnote>
  <w:footnote w:type="continuationSeparator" w:id="0">
    <w:p w14:paraId="52970B12" w14:textId="77777777" w:rsidR="0043119A" w:rsidRDefault="0043119A" w:rsidP="00A64D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C465B"/>
    <w:multiLevelType w:val="multilevel"/>
    <w:tmpl w:val="92B6EF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582324"/>
    <w:multiLevelType w:val="hybridMultilevel"/>
    <w:tmpl w:val="C66EE6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5A1757"/>
    <w:multiLevelType w:val="hybridMultilevel"/>
    <w:tmpl w:val="FD74D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484FA2"/>
    <w:multiLevelType w:val="hybridMultilevel"/>
    <w:tmpl w:val="A29CA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71992"/>
    <w:multiLevelType w:val="multilevel"/>
    <w:tmpl w:val="5DCCE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D022E"/>
    <w:multiLevelType w:val="multilevel"/>
    <w:tmpl w:val="9CBEC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AF48CA"/>
    <w:multiLevelType w:val="hybridMultilevel"/>
    <w:tmpl w:val="58CC1C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8060F6A"/>
    <w:multiLevelType w:val="hybridMultilevel"/>
    <w:tmpl w:val="112E51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6D4645"/>
    <w:multiLevelType w:val="hybridMultilevel"/>
    <w:tmpl w:val="0F00F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7C354E"/>
    <w:multiLevelType w:val="hybridMultilevel"/>
    <w:tmpl w:val="0E481A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AA799C"/>
    <w:multiLevelType w:val="hybridMultilevel"/>
    <w:tmpl w:val="47F05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B324DD"/>
    <w:multiLevelType w:val="hybridMultilevel"/>
    <w:tmpl w:val="B268C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0B3176"/>
    <w:multiLevelType w:val="hybridMultilevel"/>
    <w:tmpl w:val="7A5205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745CB7"/>
    <w:multiLevelType w:val="multilevel"/>
    <w:tmpl w:val="B4A821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45A14AA"/>
    <w:multiLevelType w:val="hybridMultilevel"/>
    <w:tmpl w:val="EAAC5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A307A8"/>
    <w:multiLevelType w:val="multilevel"/>
    <w:tmpl w:val="B4A821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E822EBC"/>
    <w:multiLevelType w:val="hybridMultilevel"/>
    <w:tmpl w:val="668A44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8A2650"/>
    <w:multiLevelType w:val="multilevel"/>
    <w:tmpl w:val="0E7E3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294FDD"/>
    <w:multiLevelType w:val="hybridMultilevel"/>
    <w:tmpl w:val="3FD42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CF5B71"/>
    <w:multiLevelType w:val="hybridMultilevel"/>
    <w:tmpl w:val="9E6E9364"/>
    <w:lvl w:ilvl="0" w:tplc="34AC061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E240511"/>
    <w:multiLevelType w:val="hybridMultilevel"/>
    <w:tmpl w:val="78549712"/>
    <w:lvl w:ilvl="0" w:tplc="00562B7C">
      <w:start w:val="7"/>
      <w:numFmt w:val="bullet"/>
      <w:lvlText w:val="-"/>
      <w:lvlJc w:val="left"/>
      <w:pPr>
        <w:tabs>
          <w:tab w:val="num" w:pos="420"/>
        </w:tabs>
        <w:ind w:left="420" w:hanging="360"/>
      </w:pPr>
      <w:rPr>
        <w:rFonts w:ascii="Arial" w:eastAsia="Times New Roman"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15:restartNumberingAfterBreak="0">
    <w:nsid w:val="7F8C75F3"/>
    <w:multiLevelType w:val="multilevel"/>
    <w:tmpl w:val="B4A821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9510163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6548450">
    <w:abstractNumId w:val="17"/>
  </w:num>
  <w:num w:numId="3" w16cid:durableId="1979606643">
    <w:abstractNumId w:val="19"/>
  </w:num>
  <w:num w:numId="4" w16cid:durableId="266935366">
    <w:abstractNumId w:val="5"/>
  </w:num>
  <w:num w:numId="5" w16cid:durableId="850678797">
    <w:abstractNumId w:val="20"/>
  </w:num>
  <w:num w:numId="6" w16cid:durableId="1952011210">
    <w:abstractNumId w:val="3"/>
  </w:num>
  <w:num w:numId="7" w16cid:durableId="939458563">
    <w:abstractNumId w:val="8"/>
  </w:num>
  <w:num w:numId="8" w16cid:durableId="690185181">
    <w:abstractNumId w:val="6"/>
  </w:num>
  <w:num w:numId="9" w16cid:durableId="866600715">
    <w:abstractNumId w:val="7"/>
  </w:num>
  <w:num w:numId="10" w16cid:durableId="1505825188">
    <w:abstractNumId w:val="15"/>
  </w:num>
  <w:num w:numId="11" w16cid:durableId="1833794461">
    <w:abstractNumId w:val="9"/>
  </w:num>
  <w:num w:numId="12" w16cid:durableId="1700739853">
    <w:abstractNumId w:val="16"/>
  </w:num>
  <w:num w:numId="13" w16cid:durableId="886532508">
    <w:abstractNumId w:val="14"/>
  </w:num>
  <w:num w:numId="14" w16cid:durableId="868295908">
    <w:abstractNumId w:val="11"/>
  </w:num>
  <w:num w:numId="15" w16cid:durableId="977106296">
    <w:abstractNumId w:val="10"/>
  </w:num>
  <w:num w:numId="16" w16cid:durableId="1598824806">
    <w:abstractNumId w:val="18"/>
  </w:num>
  <w:num w:numId="17" w16cid:durableId="1835610615">
    <w:abstractNumId w:val="2"/>
  </w:num>
  <w:num w:numId="18" w16cid:durableId="1268462178">
    <w:abstractNumId w:val="21"/>
  </w:num>
  <w:num w:numId="19" w16cid:durableId="655498195">
    <w:abstractNumId w:val="12"/>
  </w:num>
  <w:num w:numId="20" w16cid:durableId="21706538">
    <w:abstractNumId w:val="13"/>
  </w:num>
  <w:num w:numId="21" w16cid:durableId="990447853">
    <w:abstractNumId w:val="1"/>
  </w:num>
  <w:num w:numId="22" w16cid:durableId="1082143328">
    <w:abstractNumId w:val="4"/>
  </w:num>
  <w:num w:numId="23" w16cid:durableId="155539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4DC"/>
    <w:rsid w:val="00004F18"/>
    <w:rsid w:val="00014BB0"/>
    <w:rsid w:val="00061939"/>
    <w:rsid w:val="00086700"/>
    <w:rsid w:val="000F0865"/>
    <w:rsid w:val="000F2352"/>
    <w:rsid w:val="001161E2"/>
    <w:rsid w:val="001315A6"/>
    <w:rsid w:val="00151A7B"/>
    <w:rsid w:val="001525F3"/>
    <w:rsid w:val="00163035"/>
    <w:rsid w:val="00165334"/>
    <w:rsid w:val="001C5B2C"/>
    <w:rsid w:val="001C7A28"/>
    <w:rsid w:val="001F4A69"/>
    <w:rsid w:val="0025699E"/>
    <w:rsid w:val="002C6C28"/>
    <w:rsid w:val="00307530"/>
    <w:rsid w:val="00312F7D"/>
    <w:rsid w:val="00313244"/>
    <w:rsid w:val="00353ADF"/>
    <w:rsid w:val="00375051"/>
    <w:rsid w:val="003833AF"/>
    <w:rsid w:val="003B4C01"/>
    <w:rsid w:val="003C613C"/>
    <w:rsid w:val="003D2262"/>
    <w:rsid w:val="003F7DBE"/>
    <w:rsid w:val="00402ED1"/>
    <w:rsid w:val="00415D81"/>
    <w:rsid w:val="0043119A"/>
    <w:rsid w:val="00436E25"/>
    <w:rsid w:val="0043710E"/>
    <w:rsid w:val="004505DC"/>
    <w:rsid w:val="00483CBB"/>
    <w:rsid w:val="004A419C"/>
    <w:rsid w:val="00501316"/>
    <w:rsid w:val="00534CC9"/>
    <w:rsid w:val="005571C7"/>
    <w:rsid w:val="00574B78"/>
    <w:rsid w:val="0057768C"/>
    <w:rsid w:val="005B35D1"/>
    <w:rsid w:val="005C2E31"/>
    <w:rsid w:val="005C5CF1"/>
    <w:rsid w:val="005E01C2"/>
    <w:rsid w:val="005E0C37"/>
    <w:rsid w:val="005E2666"/>
    <w:rsid w:val="005F5591"/>
    <w:rsid w:val="00631390"/>
    <w:rsid w:val="0063613F"/>
    <w:rsid w:val="00696FA4"/>
    <w:rsid w:val="00697D26"/>
    <w:rsid w:val="006F6504"/>
    <w:rsid w:val="00731A12"/>
    <w:rsid w:val="0075045A"/>
    <w:rsid w:val="00776A6F"/>
    <w:rsid w:val="007B09DE"/>
    <w:rsid w:val="007C150A"/>
    <w:rsid w:val="007C785C"/>
    <w:rsid w:val="007E0A32"/>
    <w:rsid w:val="007E1E3F"/>
    <w:rsid w:val="007E4DFF"/>
    <w:rsid w:val="008548DC"/>
    <w:rsid w:val="0089186F"/>
    <w:rsid w:val="00895BAE"/>
    <w:rsid w:val="008B2177"/>
    <w:rsid w:val="008B29D7"/>
    <w:rsid w:val="008C2878"/>
    <w:rsid w:val="008E0C0F"/>
    <w:rsid w:val="008E4A50"/>
    <w:rsid w:val="0091151F"/>
    <w:rsid w:val="00923C09"/>
    <w:rsid w:val="0095637F"/>
    <w:rsid w:val="009659EC"/>
    <w:rsid w:val="009944DC"/>
    <w:rsid w:val="009A7407"/>
    <w:rsid w:val="009B69AC"/>
    <w:rsid w:val="009D46DC"/>
    <w:rsid w:val="009F20ED"/>
    <w:rsid w:val="009F4076"/>
    <w:rsid w:val="00A025FC"/>
    <w:rsid w:val="00A050CA"/>
    <w:rsid w:val="00A4378D"/>
    <w:rsid w:val="00A64D2A"/>
    <w:rsid w:val="00A64DE6"/>
    <w:rsid w:val="00A82883"/>
    <w:rsid w:val="00A853DF"/>
    <w:rsid w:val="00A90586"/>
    <w:rsid w:val="00AA6F4B"/>
    <w:rsid w:val="00AC7D7D"/>
    <w:rsid w:val="00AE6D42"/>
    <w:rsid w:val="00B003BC"/>
    <w:rsid w:val="00B20550"/>
    <w:rsid w:val="00B23A22"/>
    <w:rsid w:val="00B352F6"/>
    <w:rsid w:val="00BD2899"/>
    <w:rsid w:val="00BF151D"/>
    <w:rsid w:val="00C04093"/>
    <w:rsid w:val="00C10E38"/>
    <w:rsid w:val="00C146EF"/>
    <w:rsid w:val="00C54190"/>
    <w:rsid w:val="00C9207F"/>
    <w:rsid w:val="00C97005"/>
    <w:rsid w:val="00CA0A56"/>
    <w:rsid w:val="00CC5765"/>
    <w:rsid w:val="00CD2620"/>
    <w:rsid w:val="00D00E67"/>
    <w:rsid w:val="00D51B21"/>
    <w:rsid w:val="00D63BE1"/>
    <w:rsid w:val="00D64320"/>
    <w:rsid w:val="00D87DEB"/>
    <w:rsid w:val="00D914AA"/>
    <w:rsid w:val="00DA2287"/>
    <w:rsid w:val="00DB5D19"/>
    <w:rsid w:val="00DC7BB1"/>
    <w:rsid w:val="00DE6F0B"/>
    <w:rsid w:val="00E16D08"/>
    <w:rsid w:val="00E348B1"/>
    <w:rsid w:val="00E713DF"/>
    <w:rsid w:val="00E80829"/>
    <w:rsid w:val="00EA6B5D"/>
    <w:rsid w:val="00F110BD"/>
    <w:rsid w:val="00F2354A"/>
    <w:rsid w:val="00F417FC"/>
    <w:rsid w:val="00F46495"/>
    <w:rsid w:val="00F84D3F"/>
    <w:rsid w:val="00FA07AF"/>
    <w:rsid w:val="00FC234F"/>
    <w:rsid w:val="00FD29B9"/>
    <w:rsid w:val="01FAD05D"/>
    <w:rsid w:val="0258E5E8"/>
    <w:rsid w:val="03130BD4"/>
    <w:rsid w:val="04886A78"/>
    <w:rsid w:val="0546DDBC"/>
    <w:rsid w:val="064A151E"/>
    <w:rsid w:val="0720B4A0"/>
    <w:rsid w:val="0765AB8F"/>
    <w:rsid w:val="09935659"/>
    <w:rsid w:val="0A12942A"/>
    <w:rsid w:val="0BE69FD1"/>
    <w:rsid w:val="0D0F5692"/>
    <w:rsid w:val="0D979218"/>
    <w:rsid w:val="0DC34C9A"/>
    <w:rsid w:val="1173D239"/>
    <w:rsid w:val="118BCBA6"/>
    <w:rsid w:val="14AEE10A"/>
    <w:rsid w:val="14C2D4F0"/>
    <w:rsid w:val="164A38B4"/>
    <w:rsid w:val="17440404"/>
    <w:rsid w:val="17E50CF6"/>
    <w:rsid w:val="1865DE5E"/>
    <w:rsid w:val="18AAD54D"/>
    <w:rsid w:val="18F75420"/>
    <w:rsid w:val="1AB1A9B3"/>
    <w:rsid w:val="1B1E228E"/>
    <w:rsid w:val="1C0F0EEA"/>
    <w:rsid w:val="1DF17DE1"/>
    <w:rsid w:val="1F2B1FD2"/>
    <w:rsid w:val="1F305DE6"/>
    <w:rsid w:val="1F7016C1"/>
    <w:rsid w:val="200F08B4"/>
    <w:rsid w:val="20E24D3C"/>
    <w:rsid w:val="23E503F1"/>
    <w:rsid w:val="240FC306"/>
    <w:rsid w:val="24497C31"/>
    <w:rsid w:val="264D286E"/>
    <w:rsid w:val="28D7402C"/>
    <w:rsid w:val="29CB031F"/>
    <w:rsid w:val="2A3528CB"/>
    <w:rsid w:val="2D1269E2"/>
    <w:rsid w:val="2E0E4C31"/>
    <w:rsid w:val="2E2AA559"/>
    <w:rsid w:val="2E6158D2"/>
    <w:rsid w:val="2F4E6F36"/>
    <w:rsid w:val="30DAE8EE"/>
    <w:rsid w:val="3310777D"/>
    <w:rsid w:val="3330203C"/>
    <w:rsid w:val="33CCFB49"/>
    <w:rsid w:val="358750DC"/>
    <w:rsid w:val="35BBA371"/>
    <w:rsid w:val="38D35E3B"/>
    <w:rsid w:val="38F5517C"/>
    <w:rsid w:val="3C421514"/>
    <w:rsid w:val="3C870C03"/>
    <w:rsid w:val="3E44E4D5"/>
    <w:rsid w:val="3F1C2E02"/>
    <w:rsid w:val="3F748241"/>
    <w:rsid w:val="403EE6B5"/>
    <w:rsid w:val="41EBC017"/>
    <w:rsid w:val="427D35D9"/>
    <w:rsid w:val="439332E3"/>
    <w:rsid w:val="442D0E30"/>
    <w:rsid w:val="44DDD272"/>
    <w:rsid w:val="450AB133"/>
    <w:rsid w:val="46F22309"/>
    <w:rsid w:val="476FA4E5"/>
    <w:rsid w:val="479B9238"/>
    <w:rsid w:val="491845EF"/>
    <w:rsid w:val="4ACFA62A"/>
    <w:rsid w:val="4B839295"/>
    <w:rsid w:val="4D95CC2D"/>
    <w:rsid w:val="504C53AB"/>
    <w:rsid w:val="52532811"/>
    <w:rsid w:val="542CFEF5"/>
    <w:rsid w:val="5493DEB2"/>
    <w:rsid w:val="5528C283"/>
    <w:rsid w:val="56AB6A87"/>
    <w:rsid w:val="5744B9BF"/>
    <w:rsid w:val="57A333F1"/>
    <w:rsid w:val="590DB978"/>
    <w:rsid w:val="59E30B49"/>
    <w:rsid w:val="5B9E7BBC"/>
    <w:rsid w:val="5CEE64C2"/>
    <w:rsid w:val="5E7894AA"/>
    <w:rsid w:val="5EB67C6C"/>
    <w:rsid w:val="60526B8E"/>
    <w:rsid w:val="63CE9E98"/>
    <w:rsid w:val="6447E81C"/>
    <w:rsid w:val="65CF4BE0"/>
    <w:rsid w:val="65DCC811"/>
    <w:rsid w:val="66863740"/>
    <w:rsid w:val="66E78757"/>
    <w:rsid w:val="6739FA77"/>
    <w:rsid w:val="685D5EB2"/>
    <w:rsid w:val="6913D15B"/>
    <w:rsid w:val="69F92F13"/>
    <w:rsid w:val="6A892FFF"/>
    <w:rsid w:val="6F177762"/>
    <w:rsid w:val="70D954D9"/>
    <w:rsid w:val="715C338A"/>
    <w:rsid w:val="71F4B879"/>
    <w:rsid w:val="73C38EB9"/>
    <w:rsid w:val="74CED167"/>
    <w:rsid w:val="75A53E18"/>
    <w:rsid w:val="75BD3785"/>
    <w:rsid w:val="78975073"/>
    <w:rsid w:val="7919E93E"/>
    <w:rsid w:val="796DBD24"/>
    <w:rsid w:val="7AABA10A"/>
    <w:rsid w:val="7C1E00B9"/>
    <w:rsid w:val="7C8577EE"/>
    <w:rsid w:val="7F19EF17"/>
    <w:rsid w:val="7F778A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D6E4C"/>
  <w15:docId w15:val="{9E236B14-0A02-45F4-AA0F-29CC280AD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003B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050C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436E25"/>
    <w:rPr>
      <w:color w:val="0000FF" w:themeColor="hyperlink"/>
      <w:u w:val="single"/>
    </w:rPr>
  </w:style>
  <w:style w:type="paragraph" w:styleId="NormalWeb">
    <w:name w:val="Normal (Web)"/>
    <w:basedOn w:val="Normal"/>
    <w:uiPriority w:val="99"/>
    <w:unhideWhenUsed/>
    <w:rsid w:val="00436E2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intro">
    <w:name w:val="intro"/>
    <w:basedOn w:val="Normal"/>
    <w:rsid w:val="00436E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36E25"/>
    <w:rPr>
      <w:b/>
      <w:bCs/>
    </w:rPr>
  </w:style>
  <w:style w:type="character" w:styleId="FollowedHyperlink">
    <w:name w:val="FollowedHyperlink"/>
    <w:basedOn w:val="DefaultParagraphFont"/>
    <w:uiPriority w:val="99"/>
    <w:semiHidden/>
    <w:unhideWhenUsed/>
    <w:rsid w:val="00086700"/>
    <w:rPr>
      <w:color w:val="800080" w:themeColor="followedHyperlink"/>
      <w:u w:val="single"/>
    </w:rPr>
  </w:style>
  <w:style w:type="table" w:styleId="TableGrid">
    <w:name w:val="Table Grid"/>
    <w:basedOn w:val="TableNormal"/>
    <w:uiPriority w:val="59"/>
    <w:rsid w:val="00DE6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15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5A6"/>
    <w:rPr>
      <w:rFonts w:ascii="Segoe UI" w:hAnsi="Segoe UI" w:cs="Segoe UI"/>
      <w:sz w:val="18"/>
      <w:szCs w:val="18"/>
    </w:rPr>
  </w:style>
  <w:style w:type="paragraph" w:styleId="ListParagraph">
    <w:name w:val="List Paragraph"/>
    <w:basedOn w:val="Normal"/>
    <w:uiPriority w:val="34"/>
    <w:qFormat/>
    <w:rsid w:val="007B09DE"/>
    <w:pPr>
      <w:ind w:left="720"/>
      <w:contextualSpacing/>
    </w:pPr>
  </w:style>
  <w:style w:type="paragraph" w:customStyle="1" w:styleId="CM9">
    <w:name w:val="CM9"/>
    <w:basedOn w:val="Default"/>
    <w:next w:val="Default"/>
    <w:uiPriority w:val="99"/>
    <w:rsid w:val="00DB5D19"/>
    <w:pPr>
      <w:spacing w:line="240" w:lineRule="atLeast"/>
    </w:pPr>
    <w:rPr>
      <w:rFonts w:ascii="HelveticaNeueLT Std Lt" w:hAnsi="HelveticaNeueLT Std Lt" w:cstheme="minorBidi"/>
      <w:color w:val="auto"/>
    </w:rPr>
  </w:style>
  <w:style w:type="paragraph" w:styleId="Header">
    <w:name w:val="header"/>
    <w:basedOn w:val="Normal"/>
    <w:link w:val="HeaderChar"/>
    <w:uiPriority w:val="99"/>
    <w:unhideWhenUsed/>
    <w:rsid w:val="00A64D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DE6"/>
  </w:style>
  <w:style w:type="paragraph" w:styleId="Footer">
    <w:name w:val="footer"/>
    <w:basedOn w:val="Normal"/>
    <w:link w:val="FooterChar"/>
    <w:uiPriority w:val="99"/>
    <w:unhideWhenUsed/>
    <w:rsid w:val="00A64D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4DE6"/>
  </w:style>
  <w:style w:type="character" w:customStyle="1" w:styleId="fontstyle0">
    <w:name w:val="fontstyle0"/>
    <w:basedOn w:val="DefaultParagraphFont"/>
    <w:rsid w:val="007C785C"/>
  </w:style>
  <w:style w:type="character" w:customStyle="1" w:styleId="fontstyle2">
    <w:name w:val="fontstyle2"/>
    <w:basedOn w:val="DefaultParagraphFont"/>
    <w:rsid w:val="007C785C"/>
  </w:style>
  <w:style w:type="character" w:customStyle="1" w:styleId="fontstyle01">
    <w:name w:val="fontstyle01"/>
    <w:basedOn w:val="DefaultParagraphFont"/>
    <w:rsid w:val="00C146EF"/>
    <w:rPr>
      <w:rFonts w:ascii="Arial-BoldMT" w:hAnsi="Arial-BoldMT" w:hint="default"/>
      <w:b/>
      <w:bCs/>
      <w:i w:val="0"/>
      <w:iCs w:val="0"/>
      <w:color w:val="104F75"/>
      <w:sz w:val="48"/>
      <w:szCs w:val="48"/>
    </w:rPr>
  </w:style>
  <w:style w:type="character" w:customStyle="1" w:styleId="Heading2Char">
    <w:name w:val="Heading 2 Char"/>
    <w:basedOn w:val="DefaultParagraphFont"/>
    <w:link w:val="Heading2"/>
    <w:uiPriority w:val="9"/>
    <w:rsid w:val="00B003B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37484">
      <w:bodyDiv w:val="1"/>
      <w:marLeft w:val="0"/>
      <w:marRight w:val="0"/>
      <w:marTop w:val="0"/>
      <w:marBottom w:val="0"/>
      <w:divBdr>
        <w:top w:val="none" w:sz="0" w:space="0" w:color="auto"/>
        <w:left w:val="none" w:sz="0" w:space="0" w:color="auto"/>
        <w:bottom w:val="none" w:sz="0" w:space="0" w:color="auto"/>
        <w:right w:val="none" w:sz="0" w:space="0" w:color="auto"/>
      </w:divBdr>
    </w:div>
    <w:div w:id="753548337">
      <w:bodyDiv w:val="1"/>
      <w:marLeft w:val="0"/>
      <w:marRight w:val="0"/>
      <w:marTop w:val="0"/>
      <w:marBottom w:val="0"/>
      <w:divBdr>
        <w:top w:val="none" w:sz="0" w:space="0" w:color="auto"/>
        <w:left w:val="none" w:sz="0" w:space="0" w:color="auto"/>
        <w:bottom w:val="none" w:sz="0" w:space="0" w:color="auto"/>
        <w:right w:val="none" w:sz="0" w:space="0" w:color="auto"/>
      </w:divBdr>
    </w:div>
    <w:div w:id="994449826">
      <w:bodyDiv w:val="1"/>
      <w:marLeft w:val="0"/>
      <w:marRight w:val="0"/>
      <w:marTop w:val="0"/>
      <w:marBottom w:val="0"/>
      <w:divBdr>
        <w:top w:val="none" w:sz="0" w:space="0" w:color="auto"/>
        <w:left w:val="none" w:sz="0" w:space="0" w:color="auto"/>
        <w:bottom w:val="none" w:sz="0" w:space="0" w:color="auto"/>
        <w:right w:val="none" w:sz="0" w:space="0" w:color="auto"/>
      </w:divBdr>
    </w:div>
    <w:div w:id="1023823718">
      <w:bodyDiv w:val="1"/>
      <w:marLeft w:val="0"/>
      <w:marRight w:val="0"/>
      <w:marTop w:val="0"/>
      <w:marBottom w:val="0"/>
      <w:divBdr>
        <w:top w:val="none" w:sz="0" w:space="0" w:color="auto"/>
        <w:left w:val="none" w:sz="0" w:space="0" w:color="auto"/>
        <w:bottom w:val="none" w:sz="0" w:space="0" w:color="auto"/>
        <w:right w:val="none" w:sz="0" w:space="0" w:color="auto"/>
      </w:divBdr>
    </w:div>
    <w:div w:id="1513640820">
      <w:bodyDiv w:val="1"/>
      <w:marLeft w:val="0"/>
      <w:marRight w:val="0"/>
      <w:marTop w:val="0"/>
      <w:marBottom w:val="0"/>
      <w:divBdr>
        <w:top w:val="none" w:sz="0" w:space="0" w:color="auto"/>
        <w:left w:val="none" w:sz="0" w:space="0" w:color="auto"/>
        <w:bottom w:val="none" w:sz="0" w:space="0" w:color="auto"/>
        <w:right w:val="none" w:sz="0" w:space="0" w:color="auto"/>
      </w:divBdr>
    </w:div>
    <w:div w:id="1517843221">
      <w:bodyDiv w:val="1"/>
      <w:marLeft w:val="0"/>
      <w:marRight w:val="0"/>
      <w:marTop w:val="0"/>
      <w:marBottom w:val="0"/>
      <w:divBdr>
        <w:top w:val="none" w:sz="0" w:space="0" w:color="auto"/>
        <w:left w:val="none" w:sz="0" w:space="0" w:color="auto"/>
        <w:bottom w:val="none" w:sz="0" w:space="0" w:color="auto"/>
        <w:right w:val="none" w:sz="0" w:space="0" w:color="auto"/>
      </w:divBdr>
    </w:div>
    <w:div w:id="1662082352">
      <w:bodyDiv w:val="1"/>
      <w:marLeft w:val="0"/>
      <w:marRight w:val="0"/>
      <w:marTop w:val="0"/>
      <w:marBottom w:val="0"/>
      <w:divBdr>
        <w:top w:val="none" w:sz="0" w:space="0" w:color="auto"/>
        <w:left w:val="none" w:sz="0" w:space="0" w:color="auto"/>
        <w:bottom w:val="none" w:sz="0" w:space="0" w:color="auto"/>
        <w:right w:val="none" w:sz="0" w:space="0" w:color="auto"/>
      </w:divBdr>
      <w:divsChild>
        <w:div w:id="661081543">
          <w:marLeft w:val="0"/>
          <w:marRight w:val="0"/>
          <w:marTop w:val="0"/>
          <w:marBottom w:val="0"/>
          <w:divBdr>
            <w:top w:val="none" w:sz="0" w:space="0" w:color="auto"/>
            <w:left w:val="none" w:sz="0" w:space="0" w:color="auto"/>
            <w:bottom w:val="none" w:sz="0" w:space="0" w:color="auto"/>
            <w:right w:val="none" w:sz="0" w:space="0" w:color="auto"/>
          </w:divBdr>
          <w:divsChild>
            <w:div w:id="903373922">
              <w:marLeft w:val="0"/>
              <w:marRight w:val="0"/>
              <w:marTop w:val="0"/>
              <w:marBottom w:val="180"/>
              <w:divBdr>
                <w:top w:val="none" w:sz="0" w:space="0" w:color="auto"/>
                <w:left w:val="none" w:sz="0" w:space="0" w:color="auto"/>
                <w:bottom w:val="none" w:sz="0" w:space="0" w:color="auto"/>
                <w:right w:val="none" w:sz="0" w:space="0" w:color="auto"/>
              </w:divBdr>
              <w:divsChild>
                <w:div w:id="4787566">
                  <w:marLeft w:val="0"/>
                  <w:marRight w:val="0"/>
                  <w:marTop w:val="0"/>
                  <w:marBottom w:val="0"/>
                  <w:divBdr>
                    <w:top w:val="none" w:sz="0" w:space="0" w:color="auto"/>
                    <w:left w:val="none" w:sz="0" w:space="0" w:color="auto"/>
                    <w:bottom w:val="none" w:sz="0" w:space="0" w:color="auto"/>
                    <w:right w:val="none" w:sz="0" w:space="0" w:color="auto"/>
                  </w:divBdr>
                  <w:divsChild>
                    <w:div w:id="74858330">
                      <w:marLeft w:val="0"/>
                      <w:marRight w:val="0"/>
                      <w:marTop w:val="0"/>
                      <w:marBottom w:val="0"/>
                      <w:divBdr>
                        <w:top w:val="none" w:sz="0" w:space="0" w:color="auto"/>
                        <w:left w:val="none" w:sz="0" w:space="0" w:color="auto"/>
                        <w:bottom w:val="none" w:sz="0" w:space="0" w:color="auto"/>
                        <w:right w:val="none" w:sz="0" w:space="0" w:color="auto"/>
                      </w:divBdr>
                      <w:divsChild>
                        <w:div w:id="1579170607">
                          <w:marLeft w:val="0"/>
                          <w:marRight w:val="0"/>
                          <w:marTop w:val="0"/>
                          <w:marBottom w:val="0"/>
                          <w:divBdr>
                            <w:top w:val="none" w:sz="0" w:space="0" w:color="auto"/>
                            <w:left w:val="none" w:sz="0" w:space="0" w:color="auto"/>
                            <w:bottom w:val="none" w:sz="0" w:space="0" w:color="auto"/>
                            <w:right w:val="none" w:sz="0" w:space="0" w:color="auto"/>
                          </w:divBdr>
                          <w:divsChild>
                            <w:div w:id="462042185">
                              <w:marLeft w:val="4"/>
                              <w:marRight w:val="4"/>
                              <w:marTop w:val="0"/>
                              <w:marBottom w:val="0"/>
                              <w:divBdr>
                                <w:top w:val="none" w:sz="0" w:space="0" w:color="auto"/>
                                <w:left w:val="none" w:sz="0" w:space="0" w:color="auto"/>
                                <w:bottom w:val="none" w:sz="0" w:space="0" w:color="auto"/>
                                <w:right w:val="single" w:sz="2" w:space="0" w:color="D4D4D4"/>
                              </w:divBdr>
                              <w:divsChild>
                                <w:div w:id="1345589990">
                                  <w:marLeft w:val="0"/>
                                  <w:marRight w:val="0"/>
                                  <w:marTop w:val="0"/>
                                  <w:marBottom w:val="0"/>
                                  <w:divBdr>
                                    <w:top w:val="none" w:sz="0" w:space="0" w:color="auto"/>
                                    <w:left w:val="none" w:sz="0" w:space="0" w:color="auto"/>
                                    <w:bottom w:val="none" w:sz="0" w:space="0" w:color="auto"/>
                                    <w:right w:val="none" w:sz="0" w:space="0" w:color="auto"/>
                                  </w:divBdr>
                                  <w:divsChild>
                                    <w:div w:id="1817918954">
                                      <w:marLeft w:val="0"/>
                                      <w:marRight w:val="0"/>
                                      <w:marTop w:val="0"/>
                                      <w:marBottom w:val="0"/>
                                      <w:divBdr>
                                        <w:top w:val="none" w:sz="0" w:space="0" w:color="auto"/>
                                        <w:left w:val="none" w:sz="0" w:space="0" w:color="auto"/>
                                        <w:bottom w:val="none" w:sz="0" w:space="0" w:color="auto"/>
                                        <w:right w:val="none" w:sz="0" w:space="0" w:color="auto"/>
                                      </w:divBdr>
                                      <w:divsChild>
                                        <w:div w:id="576326906">
                                          <w:marLeft w:val="0"/>
                                          <w:marRight w:val="0"/>
                                          <w:marTop w:val="0"/>
                                          <w:marBottom w:val="0"/>
                                          <w:divBdr>
                                            <w:top w:val="none" w:sz="0" w:space="0" w:color="auto"/>
                                            <w:left w:val="none" w:sz="0" w:space="0" w:color="auto"/>
                                            <w:bottom w:val="none" w:sz="0" w:space="0" w:color="auto"/>
                                            <w:right w:val="none" w:sz="0" w:space="0" w:color="auto"/>
                                          </w:divBdr>
                                          <w:divsChild>
                                            <w:div w:id="1240674061">
                                              <w:marLeft w:val="0"/>
                                              <w:marRight w:val="0"/>
                                              <w:marTop w:val="0"/>
                                              <w:marBottom w:val="0"/>
                                              <w:divBdr>
                                                <w:top w:val="none" w:sz="0" w:space="0" w:color="auto"/>
                                                <w:left w:val="none" w:sz="0" w:space="0" w:color="auto"/>
                                                <w:bottom w:val="none" w:sz="0" w:space="0" w:color="auto"/>
                                                <w:right w:val="none" w:sz="0" w:space="0" w:color="auto"/>
                                              </w:divBdr>
                                              <w:divsChild>
                                                <w:div w:id="207562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6024617">
      <w:bodyDiv w:val="1"/>
      <w:marLeft w:val="0"/>
      <w:marRight w:val="0"/>
      <w:marTop w:val="0"/>
      <w:marBottom w:val="0"/>
      <w:divBdr>
        <w:top w:val="none" w:sz="0" w:space="0" w:color="auto"/>
        <w:left w:val="none" w:sz="0" w:space="0" w:color="auto"/>
        <w:bottom w:val="none" w:sz="0" w:space="0" w:color="auto"/>
        <w:right w:val="none" w:sz="0" w:space="0" w:color="auto"/>
      </w:divBdr>
      <w:divsChild>
        <w:div w:id="1274437451">
          <w:marLeft w:val="0"/>
          <w:marRight w:val="0"/>
          <w:marTop w:val="0"/>
          <w:marBottom w:val="0"/>
          <w:divBdr>
            <w:top w:val="none" w:sz="0" w:space="0" w:color="auto"/>
            <w:left w:val="none" w:sz="0" w:space="0" w:color="auto"/>
            <w:bottom w:val="none" w:sz="0" w:space="0" w:color="auto"/>
            <w:right w:val="none" w:sz="0" w:space="0" w:color="auto"/>
          </w:divBdr>
          <w:divsChild>
            <w:div w:id="1050619148">
              <w:marLeft w:val="0"/>
              <w:marRight w:val="0"/>
              <w:marTop w:val="0"/>
              <w:marBottom w:val="0"/>
              <w:divBdr>
                <w:top w:val="none" w:sz="0" w:space="0" w:color="auto"/>
                <w:left w:val="none" w:sz="0" w:space="0" w:color="auto"/>
                <w:bottom w:val="none" w:sz="0" w:space="0" w:color="auto"/>
                <w:right w:val="none" w:sz="0" w:space="0" w:color="auto"/>
              </w:divBdr>
              <w:divsChild>
                <w:div w:id="1915357026">
                  <w:marLeft w:val="0"/>
                  <w:marRight w:val="0"/>
                  <w:marTop w:val="150"/>
                  <w:marBottom w:val="0"/>
                  <w:divBdr>
                    <w:top w:val="none" w:sz="0" w:space="0" w:color="auto"/>
                    <w:left w:val="none" w:sz="0" w:space="0" w:color="auto"/>
                    <w:bottom w:val="none" w:sz="0" w:space="0" w:color="auto"/>
                    <w:right w:val="none" w:sz="0" w:space="0" w:color="auto"/>
                  </w:divBdr>
                  <w:divsChild>
                    <w:div w:id="665667058">
                      <w:marLeft w:val="0"/>
                      <w:marRight w:val="0"/>
                      <w:marTop w:val="0"/>
                      <w:marBottom w:val="405"/>
                      <w:divBdr>
                        <w:top w:val="none" w:sz="0" w:space="0" w:color="auto"/>
                        <w:left w:val="none" w:sz="0" w:space="0" w:color="auto"/>
                        <w:bottom w:val="none" w:sz="0" w:space="0" w:color="auto"/>
                        <w:right w:val="none" w:sz="0" w:space="0" w:color="auto"/>
                      </w:divBdr>
                      <w:divsChild>
                        <w:div w:id="563948111">
                          <w:marLeft w:val="0"/>
                          <w:marRight w:val="0"/>
                          <w:marTop w:val="0"/>
                          <w:marBottom w:val="0"/>
                          <w:divBdr>
                            <w:top w:val="none" w:sz="0" w:space="0" w:color="auto"/>
                            <w:left w:val="none" w:sz="0" w:space="0" w:color="auto"/>
                            <w:bottom w:val="none" w:sz="0" w:space="0" w:color="auto"/>
                            <w:right w:val="none" w:sz="0" w:space="0" w:color="auto"/>
                          </w:divBdr>
                          <w:divsChild>
                            <w:div w:id="146179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7706915">
      <w:bodyDiv w:val="1"/>
      <w:marLeft w:val="0"/>
      <w:marRight w:val="0"/>
      <w:marTop w:val="0"/>
      <w:marBottom w:val="0"/>
      <w:divBdr>
        <w:top w:val="none" w:sz="0" w:space="0" w:color="auto"/>
        <w:left w:val="none" w:sz="0" w:space="0" w:color="auto"/>
        <w:bottom w:val="none" w:sz="0" w:space="0" w:color="auto"/>
        <w:right w:val="none" w:sz="0" w:space="0" w:color="auto"/>
      </w:divBdr>
    </w:div>
    <w:div w:id="2086800532">
      <w:bodyDiv w:val="1"/>
      <w:marLeft w:val="0"/>
      <w:marRight w:val="0"/>
      <w:marTop w:val="0"/>
      <w:marBottom w:val="0"/>
      <w:divBdr>
        <w:top w:val="none" w:sz="0" w:space="0" w:color="auto"/>
        <w:left w:val="none" w:sz="0" w:space="0" w:color="auto"/>
        <w:bottom w:val="none" w:sz="0" w:space="0" w:color="auto"/>
        <w:right w:val="none" w:sz="0" w:space="0" w:color="auto"/>
      </w:divBdr>
      <w:divsChild>
        <w:div w:id="1090851801">
          <w:marLeft w:val="0"/>
          <w:marRight w:val="0"/>
          <w:marTop w:val="0"/>
          <w:marBottom w:val="0"/>
          <w:divBdr>
            <w:top w:val="none" w:sz="0" w:space="0" w:color="auto"/>
            <w:left w:val="none" w:sz="0" w:space="0" w:color="auto"/>
            <w:bottom w:val="none" w:sz="0" w:space="0" w:color="auto"/>
            <w:right w:val="none" w:sz="0" w:space="0" w:color="auto"/>
          </w:divBdr>
          <w:divsChild>
            <w:div w:id="2015186354">
              <w:marLeft w:val="0"/>
              <w:marRight w:val="0"/>
              <w:marTop w:val="0"/>
              <w:marBottom w:val="0"/>
              <w:divBdr>
                <w:top w:val="none" w:sz="0" w:space="0" w:color="auto"/>
                <w:left w:val="none" w:sz="0" w:space="0" w:color="auto"/>
                <w:bottom w:val="none" w:sz="0" w:space="0" w:color="auto"/>
                <w:right w:val="none" w:sz="0" w:space="0" w:color="auto"/>
              </w:divBdr>
              <w:divsChild>
                <w:div w:id="1857963059">
                  <w:marLeft w:val="0"/>
                  <w:marRight w:val="0"/>
                  <w:marTop w:val="0"/>
                  <w:marBottom w:val="0"/>
                  <w:divBdr>
                    <w:top w:val="none" w:sz="0" w:space="0" w:color="auto"/>
                    <w:left w:val="none" w:sz="0" w:space="0" w:color="auto"/>
                    <w:bottom w:val="none" w:sz="0" w:space="0" w:color="auto"/>
                    <w:right w:val="none" w:sz="0" w:space="0" w:color="auto"/>
                  </w:divBdr>
                  <w:divsChild>
                    <w:div w:id="1994141435">
                      <w:marLeft w:val="0"/>
                      <w:marRight w:val="0"/>
                      <w:marTop w:val="0"/>
                      <w:marBottom w:val="0"/>
                      <w:divBdr>
                        <w:top w:val="none" w:sz="0" w:space="0" w:color="auto"/>
                        <w:left w:val="none" w:sz="0" w:space="0" w:color="auto"/>
                        <w:bottom w:val="none" w:sz="0" w:space="0" w:color="auto"/>
                        <w:right w:val="none" w:sz="0" w:space="0" w:color="auto"/>
                      </w:divBdr>
                      <w:divsChild>
                        <w:div w:id="189268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oventry.gov.uk/downloads/file/22957/information_sharing_poste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co.org.uk/for-organisations/guide-to-data-protectio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learning.nspcc.org.uk/research-resources/briefings/child-protection-records-retention-storage-guidan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for-organisations/guide-to-the-general-data-protection-regulation-gdpr/" TargetMode="External"/><Relationship Id="rId5" Type="http://schemas.openxmlformats.org/officeDocument/2006/relationships/styles" Target="styles.xml"/><Relationship Id="rId15" Type="http://schemas.openxmlformats.org/officeDocument/2006/relationships/hyperlink" Target="https://www.pacey.org.uk/Pacey/media/Website-files/PACEY%20member%20practice%20guides%20(PDFs)/PACEY%20member%20practice%20guides%202017%20(PDFs)/PG27-Record-keeping.pdf" TargetMode="External"/><Relationship Id="rId10" Type="http://schemas.openxmlformats.org/officeDocument/2006/relationships/hyperlink" Target="https://www.ncsc.gov.uk/guidance/early-years-practitioners-using-cyber-security-to-protect-your-setting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ssets.publishing.service.gov.uk/government/uploads/system/uploads/attachment_data/file/721581/Information_sharing_advice_practitioners_safeguarding_servic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14018DA882F5499C8A4B0980A12DBD" ma:contentTypeVersion="11" ma:contentTypeDescription="Create a new document." ma:contentTypeScope="" ma:versionID="214fd5192e858fb7a9f348df2b8865e6">
  <xsd:schema xmlns:xsd="http://www.w3.org/2001/XMLSchema" xmlns:xs="http://www.w3.org/2001/XMLSchema" xmlns:p="http://schemas.microsoft.com/office/2006/metadata/properties" xmlns:ns3="3e60842a-547b-439c-bf10-935bc60c59ad" xmlns:ns4="a77f4e9c-c378-4310-8b18-59c2c1de21da" targetNamespace="http://schemas.microsoft.com/office/2006/metadata/properties" ma:root="true" ma:fieldsID="7eb1544ccf01cb3a7136f90e47559c64" ns3:_="" ns4:_="">
    <xsd:import namespace="3e60842a-547b-439c-bf10-935bc60c59ad"/>
    <xsd:import namespace="a77f4e9c-c378-4310-8b18-59c2c1de21d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0842a-547b-439c-bf10-935bc60c59a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7f4e9c-c378-4310-8b18-59c2c1de21d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4A12AE-6EA5-4A5B-ACF1-CC0462A18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60842a-547b-439c-bf10-935bc60c59ad"/>
    <ds:schemaRef ds:uri="a77f4e9c-c378-4310-8b18-59c2c1de21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7052D4-ECBB-4918-BBD2-79080903417C}">
  <ds:schemaRefs>
    <ds:schemaRef ds:uri="http://schemas.microsoft.com/sharepoint/v3/contenttype/forms"/>
  </ds:schemaRefs>
</ds:datastoreItem>
</file>

<file path=customXml/itemProps3.xml><?xml version="1.0" encoding="utf-8"?>
<ds:datastoreItem xmlns:ds="http://schemas.openxmlformats.org/officeDocument/2006/customXml" ds:itemID="{473388FC-1BEB-4067-A7C7-11F66DA0873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2098</Words>
  <Characters>11961</Characters>
  <Application>Microsoft Office Word</Application>
  <DocSecurity>4</DocSecurity>
  <Lines>99</Lines>
  <Paragraphs>28</Paragraphs>
  <ScaleCrop>false</ScaleCrop>
  <Company>Coventry City Council</Company>
  <LinksUpToDate>false</LinksUpToDate>
  <CharactersWithSpaces>14031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Barlow, Karen</cp:lastModifiedBy>
  <cp:revision>3</cp:revision>
  <cp:lastPrinted>2017-02-10T11:48:00Z</cp:lastPrinted>
  <dcterms:created xsi:type="dcterms:W3CDTF">2025-11-07T11:22:00Z</dcterms:created>
  <dcterms:modified xsi:type="dcterms:W3CDTF">2025-11-07T11:26:00Z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0x0101007B14018DA882F5499C8A4B0980A12DBD</vt:lpwstr>
  </property>
</Properties>
</file>