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375C40" w14:textId="77777777" w:rsidR="00AD2836" w:rsidRPr="00D23F18" w:rsidRDefault="00AD2836" w:rsidP="00D23F18">
      <w:pPr>
        <w:jc w:val="center"/>
        <w:rPr>
          <w:b/>
          <w:sz w:val="28"/>
          <w:szCs w:val="28"/>
          <w:u w:val="single"/>
        </w:rPr>
      </w:pPr>
      <w:bookmarkStart w:id="0" w:name="_GoBack"/>
      <w:bookmarkEnd w:id="0"/>
      <w:r w:rsidRPr="00D23F18">
        <w:rPr>
          <w:rFonts w:ascii="Arial" w:hAnsi="Arial" w:cs="Arial"/>
          <w:b/>
          <w:sz w:val="28"/>
          <w:szCs w:val="28"/>
          <w:u w:val="single"/>
        </w:rPr>
        <w:t>INFORMATION SHARING AND</w:t>
      </w:r>
      <w:bookmarkStart w:id="1" w:name="_Toc8900615"/>
      <w:r w:rsidRPr="00D23F18">
        <w:rPr>
          <w:rFonts w:ascii="Arial" w:hAnsi="Arial" w:cs="Arial"/>
          <w:b/>
          <w:sz w:val="28"/>
          <w:szCs w:val="28"/>
          <w:u w:val="single"/>
        </w:rPr>
        <w:t xml:space="preserve"> MANAGEMENT OF INFORMATION</w:t>
      </w:r>
      <w:bookmarkEnd w:id="1"/>
      <w:r w:rsidR="00D23F18" w:rsidRPr="00D23F18">
        <w:rPr>
          <w:rFonts w:ascii="Arial" w:hAnsi="Arial" w:cs="Arial"/>
          <w:b/>
          <w:sz w:val="28"/>
          <w:szCs w:val="28"/>
          <w:u w:val="single"/>
        </w:rPr>
        <w:t xml:space="preserve"> FOR F</w:t>
      </w:r>
      <w:r w:rsidR="00D23F18">
        <w:rPr>
          <w:rFonts w:ascii="Arial" w:hAnsi="Arial" w:cs="Arial"/>
          <w:b/>
          <w:sz w:val="28"/>
          <w:szCs w:val="28"/>
          <w:u w:val="single"/>
        </w:rPr>
        <w:t xml:space="preserve">AIR ACCESS </w:t>
      </w:r>
      <w:r w:rsidR="00D23F18" w:rsidRPr="00D23F18">
        <w:rPr>
          <w:rFonts w:ascii="Arial" w:hAnsi="Arial" w:cs="Arial"/>
          <w:b/>
          <w:sz w:val="28"/>
          <w:szCs w:val="28"/>
          <w:u w:val="single"/>
        </w:rPr>
        <w:t>P</w:t>
      </w:r>
      <w:r w:rsidR="00D23F18">
        <w:rPr>
          <w:rFonts w:ascii="Arial" w:hAnsi="Arial" w:cs="Arial"/>
          <w:b/>
          <w:sz w:val="28"/>
          <w:szCs w:val="28"/>
          <w:u w:val="single"/>
        </w:rPr>
        <w:t>ROTOCOL</w:t>
      </w:r>
    </w:p>
    <w:p w14:paraId="2ADAAE56" w14:textId="77777777" w:rsidR="00AD2836" w:rsidRDefault="00AD2836" w:rsidP="00AD2836"/>
    <w:p w14:paraId="225EDDBB" w14:textId="77777777" w:rsidR="00C65EEC" w:rsidRDefault="00C65EEC" w:rsidP="00AD2836">
      <w:pPr>
        <w:pStyle w:val="NoSpacing"/>
        <w:spacing w:before="200"/>
        <w:rPr>
          <w:rFonts w:ascii="Arial" w:hAnsi="Arial" w:cs="Arial"/>
        </w:rPr>
      </w:pPr>
      <w:r>
        <w:rPr>
          <w:rFonts w:ascii="Arial" w:hAnsi="Arial" w:cs="Arial"/>
        </w:rPr>
        <w:t>*Data will be shared in line with City Council policy for safeguarding.</w:t>
      </w:r>
    </w:p>
    <w:p w14:paraId="2C6D0329" w14:textId="77777777" w:rsidR="00D23F18" w:rsidRDefault="00D23F18" w:rsidP="00AD2836">
      <w:pPr>
        <w:pStyle w:val="NoSpacing"/>
        <w:spacing w:before="200"/>
        <w:rPr>
          <w:rFonts w:ascii="Arial" w:hAnsi="Arial" w:cs="Arial"/>
        </w:rPr>
      </w:pPr>
    </w:p>
    <w:p w14:paraId="6D1F0685" w14:textId="77777777" w:rsidR="00AD2836" w:rsidRDefault="00AD2836" w:rsidP="00AD2836">
      <w:pPr>
        <w:pStyle w:val="NoSpacing"/>
        <w:spacing w:before="200"/>
        <w:rPr>
          <w:rFonts w:ascii="Arial" w:hAnsi="Arial" w:cs="Arial"/>
        </w:rPr>
      </w:pPr>
      <w:r>
        <w:rPr>
          <w:rFonts w:ascii="Arial" w:hAnsi="Arial" w:cs="Arial"/>
        </w:rPr>
        <w:t xml:space="preserve">The partners to these arrangements are separate data controllers and agree to share only accurate information on children </w:t>
      </w:r>
      <w:r w:rsidRPr="00AD2836">
        <w:rPr>
          <w:rFonts w:ascii="Arial" w:hAnsi="Arial" w:cs="Arial"/>
        </w:rPr>
        <w:t xml:space="preserve">who are eligible to be allocated a school place under the FAP. Information is shared under the following non-exhaustive </w:t>
      </w:r>
      <w:r>
        <w:rPr>
          <w:rFonts w:ascii="Arial" w:hAnsi="Arial" w:cs="Arial"/>
        </w:rPr>
        <w:t>legislation</w:t>
      </w:r>
      <w:r w:rsidRPr="00AD2836">
        <w:rPr>
          <w:rFonts w:ascii="Arial" w:hAnsi="Arial" w:cs="Arial"/>
        </w:rPr>
        <w:t xml:space="preserve">: </w:t>
      </w:r>
      <w:r>
        <w:rPr>
          <w:rFonts w:ascii="Arial" w:hAnsi="Arial" w:cs="Arial"/>
        </w:rPr>
        <w:t>Schools Admission Code (Dec 2014). This</w:t>
      </w:r>
      <w:r w:rsidRPr="00AD2836">
        <w:rPr>
          <w:rFonts w:ascii="Arial" w:hAnsi="Arial" w:cs="Arial"/>
        </w:rPr>
        <w:t xml:space="preserve"> legislatio</w:t>
      </w:r>
      <w:r>
        <w:rPr>
          <w:rFonts w:ascii="Arial" w:hAnsi="Arial" w:cs="Arial"/>
        </w:rPr>
        <w:t>n</w:t>
      </w:r>
      <w:r w:rsidRPr="00AD2836">
        <w:rPr>
          <w:rFonts w:ascii="Arial" w:hAnsi="Arial" w:cs="Arial"/>
        </w:rPr>
        <w:t xml:space="preserve"> requires each Local Authority (LA) to have in place a FAP agreed with the majority of schools in its area. The requirement is supplemented by further advice from the Department for Education (DfE) ‘Fair Access Protocols: Principles and Process’ published in November 2012 and the Data Protection Act 2018 for the purposes of allocating a school place</w:t>
      </w:r>
      <w:r>
        <w:rPr>
          <w:rFonts w:ascii="Arial" w:hAnsi="Arial" w:cs="Arial"/>
        </w:rPr>
        <w:t xml:space="preserve"> to a child under the FAP. </w:t>
      </w:r>
    </w:p>
    <w:p w14:paraId="5A4A1938" w14:textId="77777777" w:rsidR="00AD2836" w:rsidRDefault="00AD2836" w:rsidP="00AD2836">
      <w:pPr>
        <w:pStyle w:val="NoSpacing"/>
        <w:spacing w:before="200"/>
        <w:rPr>
          <w:rFonts w:ascii="Arial" w:hAnsi="Arial" w:cs="Arial"/>
        </w:rPr>
      </w:pPr>
      <w:r>
        <w:rPr>
          <w:rFonts w:ascii="Arial" w:hAnsi="Arial" w:cs="Arial"/>
        </w:rPr>
        <w:t xml:space="preserve">The partners agree to: </w:t>
      </w:r>
    </w:p>
    <w:p w14:paraId="67B671C0" w14:textId="77777777" w:rsidR="00AD2836" w:rsidRDefault="00AD2836" w:rsidP="00AD2836">
      <w:pPr>
        <w:numPr>
          <w:ilvl w:val="0"/>
          <w:numId w:val="1"/>
        </w:numPr>
        <w:autoSpaceDN w:val="0"/>
        <w:spacing w:before="200" w:after="200"/>
        <w:rPr>
          <w:rFonts w:ascii="Arial" w:eastAsia="Times New Roman" w:hAnsi="Arial" w:cs="Arial"/>
          <w:lang w:eastAsia="en-GB"/>
        </w:rPr>
      </w:pPr>
      <w:r>
        <w:rPr>
          <w:rFonts w:ascii="Arial" w:eastAsia="Times New Roman" w:hAnsi="Arial" w:cs="Arial"/>
          <w:lang w:eastAsia="en-GB"/>
        </w:rPr>
        <w:t>maintain the confidentiality of personal data to which it has authorised access;</w:t>
      </w:r>
    </w:p>
    <w:p w14:paraId="5D36CEFB" w14:textId="77777777" w:rsidR="00AD2836" w:rsidRDefault="00AD2836" w:rsidP="00AD2836">
      <w:pPr>
        <w:numPr>
          <w:ilvl w:val="0"/>
          <w:numId w:val="1"/>
        </w:numPr>
        <w:autoSpaceDN w:val="0"/>
        <w:spacing w:before="200" w:after="200"/>
        <w:rPr>
          <w:rFonts w:ascii="Arial" w:eastAsia="Times New Roman" w:hAnsi="Arial" w:cs="Arial"/>
          <w:lang w:eastAsia="en-GB"/>
        </w:rPr>
      </w:pPr>
      <w:r>
        <w:rPr>
          <w:rFonts w:ascii="Arial" w:eastAsia="Times New Roman" w:hAnsi="Arial" w:cs="Arial"/>
          <w:lang w:eastAsia="en-GB"/>
        </w:rPr>
        <w:t xml:space="preserve">indemnify each other against all liability, loss, costs, expenses, and proceedings incurred or suffered by the other partner due to any failure by the Partner or its employees, agents or </w:t>
      </w:r>
      <w:proofErr w:type="gramStart"/>
      <w:r>
        <w:rPr>
          <w:rFonts w:ascii="Arial" w:eastAsia="Times New Roman" w:hAnsi="Arial" w:cs="Arial"/>
          <w:lang w:eastAsia="en-GB"/>
        </w:rPr>
        <w:t>third party</w:t>
      </w:r>
      <w:proofErr w:type="gramEnd"/>
      <w:r>
        <w:rPr>
          <w:rFonts w:ascii="Arial" w:eastAsia="Times New Roman" w:hAnsi="Arial" w:cs="Arial"/>
          <w:lang w:eastAsia="en-GB"/>
        </w:rPr>
        <w:t xml:space="preserve"> processors to comply with any of its obligations under the Data Protection Legislation;</w:t>
      </w:r>
    </w:p>
    <w:p w14:paraId="1AAF532B" w14:textId="77777777" w:rsidR="00AD2836" w:rsidRDefault="00AD2836" w:rsidP="00AD2836">
      <w:pPr>
        <w:numPr>
          <w:ilvl w:val="0"/>
          <w:numId w:val="1"/>
        </w:numPr>
        <w:autoSpaceDN w:val="0"/>
        <w:spacing w:before="200" w:after="200"/>
        <w:rPr>
          <w:rFonts w:ascii="Arial" w:eastAsia="Times New Roman" w:hAnsi="Arial" w:cs="Arial"/>
          <w:lang w:eastAsia="en-GB"/>
        </w:rPr>
      </w:pPr>
      <w:r>
        <w:rPr>
          <w:rFonts w:ascii="Arial" w:eastAsia="Times New Roman" w:hAnsi="Arial" w:cs="Arial"/>
          <w:lang w:eastAsia="en-GB"/>
        </w:rPr>
        <w:t>process personal data only to the extent and in such a manner as is necessary for its obligations under this Summary of Partnership Arrangements and in all respects as is required and permitted by law;</w:t>
      </w:r>
    </w:p>
    <w:p w14:paraId="5316663F" w14:textId="77777777" w:rsidR="00AD2836" w:rsidRDefault="00AD2836" w:rsidP="00AD2836">
      <w:pPr>
        <w:numPr>
          <w:ilvl w:val="0"/>
          <w:numId w:val="1"/>
        </w:numPr>
        <w:autoSpaceDN w:val="0"/>
        <w:spacing w:before="200" w:after="200"/>
        <w:rPr>
          <w:rFonts w:eastAsia="Times New Roman"/>
          <w:lang w:eastAsia="en-GB"/>
        </w:rPr>
      </w:pPr>
      <w:r>
        <w:rPr>
          <w:rFonts w:ascii="Arial" w:eastAsia="Times New Roman" w:hAnsi="Arial" w:cs="Arial"/>
          <w:color w:val="000000"/>
          <w:lang w:val="en-US" w:eastAsia="en-GB"/>
        </w:rPr>
        <w:t xml:space="preserve">process personal data only </w:t>
      </w:r>
      <w:proofErr w:type="gramStart"/>
      <w:r>
        <w:rPr>
          <w:rFonts w:ascii="Arial" w:eastAsia="Times New Roman" w:hAnsi="Arial" w:cs="Arial"/>
          <w:color w:val="000000"/>
          <w:lang w:val="en-US" w:eastAsia="en-GB"/>
        </w:rPr>
        <w:t>on the basis of</w:t>
      </w:r>
      <w:proofErr w:type="gramEnd"/>
      <w:r>
        <w:rPr>
          <w:rFonts w:ascii="Arial" w:eastAsia="Times New Roman" w:hAnsi="Arial" w:cs="Arial"/>
          <w:color w:val="000000"/>
          <w:lang w:val="en-US" w:eastAsia="en-GB"/>
        </w:rPr>
        <w:t xml:space="preserve"> one or more legal conditions in the relevant Data Protection Legislation.  Both Partners undertake to fully comply with the requirements and principles of Data Protection Legislation and information held by either party may be disclosed to other agencies where permitted by law and in accordance with any applicable transparency requirements;</w:t>
      </w:r>
    </w:p>
    <w:p w14:paraId="1D5D5F9F" w14:textId="77777777" w:rsidR="00AD2836" w:rsidRDefault="00AD2836" w:rsidP="00AD2836">
      <w:pPr>
        <w:numPr>
          <w:ilvl w:val="0"/>
          <w:numId w:val="1"/>
        </w:numPr>
        <w:autoSpaceDN w:val="0"/>
        <w:spacing w:before="200" w:after="200"/>
        <w:rPr>
          <w:rFonts w:eastAsia="Times New Roman"/>
          <w:lang w:eastAsia="en-GB"/>
        </w:rPr>
      </w:pPr>
      <w:r>
        <w:rPr>
          <w:rFonts w:ascii="Arial" w:eastAsia="Times New Roman" w:hAnsi="Arial" w:cs="Arial"/>
          <w:color w:val="000000"/>
          <w:lang w:val="en-US" w:eastAsia="en-GB"/>
        </w:rPr>
        <w:t>have a policy on confidentiality which accords with the principles of the Data Protection Legislation and will have mechanisms in place to ensure full compliance;</w:t>
      </w:r>
    </w:p>
    <w:p w14:paraId="222A1D59" w14:textId="77777777" w:rsidR="00AD2836" w:rsidRDefault="00AD2836" w:rsidP="00AD2836">
      <w:pPr>
        <w:numPr>
          <w:ilvl w:val="0"/>
          <w:numId w:val="1"/>
        </w:numPr>
        <w:autoSpaceDN w:val="0"/>
        <w:spacing w:before="200" w:after="200"/>
        <w:rPr>
          <w:rFonts w:eastAsia="Times New Roman"/>
          <w:lang w:eastAsia="en-GB"/>
        </w:rPr>
      </w:pPr>
      <w:r>
        <w:rPr>
          <w:rFonts w:ascii="Arial" w:eastAsia="Times New Roman" w:hAnsi="Arial" w:cs="Arial"/>
          <w:color w:val="000000"/>
          <w:lang w:val="en-US" w:eastAsia="en-GB"/>
        </w:rPr>
        <w:t xml:space="preserve">ensure that it has in place appropriate technical and </w:t>
      </w:r>
      <w:proofErr w:type="spellStart"/>
      <w:r>
        <w:rPr>
          <w:rFonts w:ascii="Arial" w:eastAsia="Times New Roman" w:hAnsi="Arial" w:cs="Arial"/>
          <w:color w:val="000000"/>
          <w:lang w:val="en-US" w:eastAsia="en-GB"/>
        </w:rPr>
        <w:t>organisational</w:t>
      </w:r>
      <w:proofErr w:type="spellEnd"/>
      <w:r>
        <w:rPr>
          <w:rFonts w:ascii="Arial" w:eastAsia="Times New Roman" w:hAnsi="Arial" w:cs="Arial"/>
          <w:color w:val="000000"/>
          <w:lang w:val="en-US" w:eastAsia="en-GB"/>
        </w:rPr>
        <w:t xml:space="preserve"> measures to protect against </w:t>
      </w:r>
      <w:proofErr w:type="spellStart"/>
      <w:r>
        <w:rPr>
          <w:rFonts w:ascii="Arial" w:eastAsia="Times New Roman" w:hAnsi="Arial" w:cs="Arial"/>
          <w:color w:val="000000"/>
          <w:lang w:val="en-US" w:eastAsia="en-GB"/>
        </w:rPr>
        <w:t>unauthorised</w:t>
      </w:r>
      <w:proofErr w:type="spellEnd"/>
      <w:r>
        <w:rPr>
          <w:rFonts w:ascii="Arial" w:eastAsia="Times New Roman" w:hAnsi="Arial" w:cs="Arial"/>
          <w:color w:val="000000"/>
          <w:lang w:val="en-US" w:eastAsia="en-GB"/>
        </w:rPr>
        <w:t xml:space="preserve"> or unlawful processing of personal data and against accidental loss or destruction of, or damage to, personal data, appropriate to the harm that might result from the </w:t>
      </w:r>
      <w:proofErr w:type="spellStart"/>
      <w:r>
        <w:rPr>
          <w:rFonts w:ascii="Arial" w:eastAsia="Times New Roman" w:hAnsi="Arial" w:cs="Arial"/>
          <w:color w:val="000000"/>
          <w:lang w:val="en-US" w:eastAsia="en-GB"/>
        </w:rPr>
        <w:t>unauthorised</w:t>
      </w:r>
      <w:proofErr w:type="spellEnd"/>
      <w:r>
        <w:rPr>
          <w:rFonts w:ascii="Arial" w:eastAsia="Times New Roman" w:hAnsi="Arial" w:cs="Arial"/>
          <w:color w:val="000000"/>
          <w:lang w:val="en-US" w:eastAsia="en-GB"/>
        </w:rPr>
        <w:t xml:space="preserve"> or unlawful processing or accidental loss, destruction or damage and the nature of the data to be protected, having regard to the state of technological development and the cost of implementing any measures (those measures may include, where appropriate, </w:t>
      </w:r>
      <w:proofErr w:type="spellStart"/>
      <w:r>
        <w:rPr>
          <w:rFonts w:ascii="Arial" w:eastAsia="Times New Roman" w:hAnsi="Arial" w:cs="Arial"/>
          <w:color w:val="000000"/>
          <w:lang w:val="en-US" w:eastAsia="en-GB"/>
        </w:rPr>
        <w:t>pseudonymising</w:t>
      </w:r>
      <w:proofErr w:type="spellEnd"/>
      <w:r>
        <w:rPr>
          <w:rFonts w:ascii="Arial" w:eastAsia="Times New Roman" w:hAnsi="Arial" w:cs="Arial"/>
          <w:color w:val="000000"/>
          <w:lang w:val="en-US" w:eastAsia="en-GB"/>
        </w:rPr>
        <w:t xml:space="preserve"> and encrypting personal data, ensuring confidentiality, integrity, availability and resilience of its systems and services, ensuring that availability of and access to personal data can be restored in a timely manner after an incident, and regularly assessing and evaluating the effectiveness of the technical and </w:t>
      </w:r>
      <w:proofErr w:type="spellStart"/>
      <w:r>
        <w:rPr>
          <w:rFonts w:ascii="Arial" w:eastAsia="Times New Roman" w:hAnsi="Arial" w:cs="Arial"/>
          <w:color w:val="000000"/>
          <w:lang w:val="en-US" w:eastAsia="en-GB"/>
        </w:rPr>
        <w:t>organisational</w:t>
      </w:r>
      <w:proofErr w:type="spellEnd"/>
      <w:r>
        <w:rPr>
          <w:rFonts w:ascii="Arial" w:eastAsia="Times New Roman" w:hAnsi="Arial" w:cs="Arial"/>
          <w:color w:val="000000"/>
          <w:lang w:val="en-US" w:eastAsia="en-GB"/>
        </w:rPr>
        <w:t xml:space="preserve"> measures adopted by it);</w:t>
      </w:r>
    </w:p>
    <w:p w14:paraId="44B496DB" w14:textId="77777777" w:rsidR="00AD2836" w:rsidRDefault="00AD2836" w:rsidP="00AD2836">
      <w:pPr>
        <w:numPr>
          <w:ilvl w:val="0"/>
          <w:numId w:val="1"/>
        </w:numPr>
        <w:autoSpaceDN w:val="0"/>
        <w:spacing w:before="200" w:after="200"/>
        <w:rPr>
          <w:rFonts w:eastAsia="Times New Roman"/>
          <w:lang w:eastAsia="en-GB"/>
        </w:rPr>
      </w:pPr>
      <w:r>
        <w:rPr>
          <w:rFonts w:ascii="Arial" w:eastAsia="Times New Roman" w:hAnsi="Arial" w:cs="Arial"/>
          <w:color w:val="000000"/>
          <w:lang w:val="en-US" w:eastAsia="en-GB"/>
        </w:rPr>
        <w:t xml:space="preserve">ensure that all personnel who have access to and/or process personal data for the purposes of this </w:t>
      </w:r>
      <w:r>
        <w:rPr>
          <w:rFonts w:ascii="Arial" w:eastAsia="Times New Roman" w:hAnsi="Arial" w:cs="Arial"/>
          <w:lang w:eastAsia="en-GB"/>
        </w:rPr>
        <w:t>Summary of Partnership Arrangements</w:t>
      </w:r>
      <w:r>
        <w:rPr>
          <w:rFonts w:ascii="Arial" w:eastAsia="Times New Roman" w:hAnsi="Arial" w:cs="Arial"/>
          <w:color w:val="000000"/>
          <w:lang w:val="en-US" w:eastAsia="en-GB"/>
        </w:rPr>
        <w:t xml:space="preserve"> are obliged to keep the personal data confidential;</w:t>
      </w:r>
    </w:p>
    <w:p w14:paraId="5F0C19E3" w14:textId="77777777" w:rsidR="00AD2836" w:rsidRDefault="00AD2836" w:rsidP="00AD2836">
      <w:pPr>
        <w:numPr>
          <w:ilvl w:val="0"/>
          <w:numId w:val="1"/>
        </w:numPr>
        <w:autoSpaceDN w:val="0"/>
        <w:spacing w:before="200" w:after="200"/>
        <w:rPr>
          <w:rFonts w:eastAsia="Times New Roman"/>
          <w:lang w:eastAsia="en-GB"/>
        </w:rPr>
      </w:pPr>
      <w:r>
        <w:rPr>
          <w:rFonts w:ascii="Arial" w:eastAsia="Times New Roman" w:hAnsi="Arial" w:cs="Arial"/>
          <w:color w:val="000000"/>
          <w:lang w:val="en-US" w:eastAsia="en-GB"/>
        </w:rPr>
        <w:lastRenderedPageBreak/>
        <w:t>give each other reasonable assistance, at the requesting party’s cost, in responding to any request from a data subject and in ensuring compliance with its obligations under Data Protection Legislation with respect to security, breach notifications, impact assessments and consultations with supervisory authorities or regulators;</w:t>
      </w:r>
    </w:p>
    <w:p w14:paraId="6E49FA7F" w14:textId="77777777" w:rsidR="00AD2836" w:rsidRDefault="00AD2836" w:rsidP="00AD2836">
      <w:pPr>
        <w:numPr>
          <w:ilvl w:val="0"/>
          <w:numId w:val="1"/>
        </w:numPr>
        <w:autoSpaceDN w:val="0"/>
        <w:spacing w:before="200" w:after="200"/>
        <w:rPr>
          <w:rFonts w:eastAsia="Times New Roman"/>
          <w:lang w:eastAsia="en-GB"/>
        </w:rPr>
      </w:pPr>
      <w:r>
        <w:rPr>
          <w:rFonts w:ascii="Arial" w:eastAsia="Times New Roman" w:hAnsi="Arial" w:cs="Arial"/>
          <w:color w:val="000000"/>
          <w:lang w:val="en-US" w:eastAsia="en-GB"/>
        </w:rPr>
        <w:t xml:space="preserve">notify the other promptly on becoming aware of any breach of security relating to personal data received from or processed on behalf of the other party under this </w:t>
      </w:r>
      <w:r>
        <w:rPr>
          <w:rFonts w:ascii="Arial" w:eastAsia="Times New Roman" w:hAnsi="Arial" w:cs="Arial"/>
          <w:lang w:eastAsia="en-GB"/>
        </w:rPr>
        <w:t>Summary of Partnership Arrangements</w:t>
      </w:r>
      <w:r>
        <w:rPr>
          <w:rFonts w:ascii="Arial" w:eastAsia="Times New Roman" w:hAnsi="Arial" w:cs="Arial"/>
          <w:color w:val="000000"/>
          <w:lang w:val="en-US" w:eastAsia="en-GB"/>
        </w:rPr>
        <w:t>.</w:t>
      </w:r>
    </w:p>
    <w:p w14:paraId="271BBC98" w14:textId="77777777" w:rsidR="00AD2836" w:rsidRDefault="00AD2836" w:rsidP="00AD2836">
      <w:pPr>
        <w:autoSpaceDN w:val="0"/>
        <w:spacing w:after="200"/>
        <w:rPr>
          <w:rFonts w:ascii="Arial" w:hAnsi="Arial" w:cs="Arial"/>
          <w:color w:val="000000"/>
          <w:lang w:val="en-US" w:eastAsia="en-GB"/>
        </w:rPr>
      </w:pPr>
      <w:r>
        <w:rPr>
          <w:rFonts w:ascii="Arial" w:hAnsi="Arial" w:cs="Arial"/>
          <w:color w:val="000000"/>
          <w:lang w:val="en-US" w:eastAsia="en-GB"/>
        </w:rPr>
        <w:t>The provisions of this Data Protection clause shall apply during the Agreement period and indefinitely after its expiry.</w:t>
      </w:r>
    </w:p>
    <w:p w14:paraId="6E1EE0C4" w14:textId="77777777" w:rsidR="00AD2836" w:rsidRDefault="00AD2836" w:rsidP="00AD2836">
      <w:pPr>
        <w:autoSpaceDN w:val="0"/>
        <w:spacing w:before="200" w:after="200"/>
        <w:rPr>
          <w:rFonts w:ascii="Arial" w:hAnsi="Arial" w:cs="Arial"/>
          <w:lang w:eastAsia="en-GB"/>
        </w:rPr>
      </w:pPr>
      <w:r>
        <w:rPr>
          <w:rFonts w:ascii="Arial" w:hAnsi="Arial" w:cs="Arial"/>
          <w:lang w:eastAsia="en-GB"/>
        </w:rPr>
        <w:t xml:space="preserve">It is noted that Coventry City Council is subject to Freedom of Information (FOI) and Environmental Information (EIR) legislation. </w:t>
      </w:r>
    </w:p>
    <w:p w14:paraId="31A1BF55" w14:textId="77777777" w:rsidR="00AD2836" w:rsidRDefault="00AD2836" w:rsidP="00AD2836">
      <w:r>
        <w:rPr>
          <w:rFonts w:ascii="Arial" w:hAnsi="Arial" w:cs="Arial"/>
        </w:rPr>
        <w:t>Information will be shared in line with the data protection principles under the General Data Protection Regulation (GDPR) and each data controller will have its own policies and procedures</w:t>
      </w:r>
    </w:p>
    <w:p w14:paraId="2535EABC" w14:textId="77777777" w:rsidR="00C84FB2" w:rsidRDefault="00C84FB2"/>
    <w:sectPr w:rsidR="00C84FB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F83896"/>
    <w:multiLevelType w:val="multilevel"/>
    <w:tmpl w:val="FF9215A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836"/>
    <w:rsid w:val="005547E1"/>
    <w:rsid w:val="00573C33"/>
    <w:rsid w:val="00AD2836"/>
    <w:rsid w:val="00C65EEC"/>
    <w:rsid w:val="00C84FB2"/>
    <w:rsid w:val="00D23F18"/>
    <w:rsid w:val="00D971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7BC36"/>
  <w15:chartTrackingRefBased/>
  <w15:docId w15:val="{9FAE68DA-8010-49A7-9909-620C21CFD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283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AD2836"/>
    <w:pPr>
      <w:autoSpaceDN w:val="0"/>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1942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86573399F1ABB4E91C2E4B5A48B960A" ma:contentTypeVersion="9" ma:contentTypeDescription="Create a new document." ma:contentTypeScope="" ma:versionID="62dcaeb81182f111cdbeb96412b7249c">
  <xsd:schema xmlns:xsd="http://www.w3.org/2001/XMLSchema" xmlns:xs="http://www.w3.org/2001/XMLSchema" xmlns:p="http://schemas.microsoft.com/office/2006/metadata/properties" xmlns:ns3="5970155c-ed6a-44ca-b19b-2e8448814f8e" xmlns:ns4="c9cb84f5-e2b1-49f5-b354-9002fde17ac6" targetNamespace="http://schemas.microsoft.com/office/2006/metadata/properties" ma:root="true" ma:fieldsID="688827a1b2b2a0f7580159e35773e0a1" ns3:_="" ns4:_="">
    <xsd:import namespace="5970155c-ed6a-44ca-b19b-2e8448814f8e"/>
    <xsd:import namespace="c9cb84f5-e2b1-49f5-b354-9002fde17ac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70155c-ed6a-44ca-b19b-2e8448814f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cb84f5-e2b1-49f5-b354-9002fde17ac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AC05B7-5B06-4CAD-91E9-C5576521D370}">
  <ds:schemaRefs>
    <ds:schemaRef ds:uri="http://purl.org/dc/elements/1.1/"/>
    <ds:schemaRef ds:uri="http://schemas.microsoft.com/office/2006/metadata/properties"/>
    <ds:schemaRef ds:uri="c9cb84f5-e2b1-49f5-b354-9002fde17ac6"/>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5970155c-ed6a-44ca-b19b-2e8448814f8e"/>
    <ds:schemaRef ds:uri="http://www.w3.org/XML/1998/namespace"/>
  </ds:schemaRefs>
</ds:datastoreItem>
</file>

<file path=customXml/itemProps2.xml><?xml version="1.0" encoding="utf-8"?>
<ds:datastoreItem xmlns:ds="http://schemas.openxmlformats.org/officeDocument/2006/customXml" ds:itemID="{0D173D13-08C7-4209-836B-7373194CEE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70155c-ed6a-44ca-b19b-2e8448814f8e"/>
    <ds:schemaRef ds:uri="c9cb84f5-e2b1-49f5-b354-9002fde17a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B6F527-DE61-4419-A205-5F4C7CAB4A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604</Words>
  <Characters>3449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4045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Mullan, Jameel</dc:creator>
  <cp:keywords/>
  <dc:description/>
  <cp:lastModifiedBy>Mullan, Jameel</cp:lastModifiedBy>
  <cp:revision>2</cp:revision>
  <dcterms:created xsi:type="dcterms:W3CDTF">2019-10-04T13:47:00Z</dcterms:created>
  <dcterms:modified xsi:type="dcterms:W3CDTF">2019-10-04T13:47:00Z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0x010100C86573399F1ABB4E91C2E4B5A48B960A</vt:lpwstr>
  </property>
</Properties>
</file>