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59F0F" w14:textId="77777777" w:rsidR="00BC43D2" w:rsidRDefault="00BC43D2" w:rsidP="00085471">
      <w:pPr>
        <w:autoSpaceDE w:val="0"/>
        <w:autoSpaceDN w:val="0"/>
        <w:adjustRightInd w:val="0"/>
        <w:ind w:left="142"/>
        <w:jc w:val="center"/>
        <w:rPr>
          <w:rFonts w:ascii="Arial" w:hAnsi="Arial" w:cs="Arial"/>
          <w:b/>
          <w:bCs/>
          <w:color w:val="000000" w:themeColor="text1"/>
          <w:sz w:val="72"/>
          <w:szCs w:val="72"/>
        </w:rPr>
      </w:pPr>
    </w:p>
    <w:p w14:paraId="609F234C" w14:textId="77777777" w:rsidR="00BC43D2" w:rsidRDefault="00BC43D2" w:rsidP="00085471">
      <w:pPr>
        <w:autoSpaceDE w:val="0"/>
        <w:autoSpaceDN w:val="0"/>
        <w:adjustRightInd w:val="0"/>
        <w:ind w:left="142"/>
        <w:jc w:val="center"/>
        <w:rPr>
          <w:rFonts w:ascii="Arial" w:hAnsi="Arial" w:cs="Arial"/>
          <w:b/>
          <w:bCs/>
          <w:color w:val="000000" w:themeColor="text1"/>
          <w:sz w:val="72"/>
          <w:szCs w:val="72"/>
        </w:rPr>
      </w:pPr>
    </w:p>
    <w:p w14:paraId="72689AFB" w14:textId="77777777" w:rsidR="00080A92" w:rsidRDefault="00080A92" w:rsidP="00085471">
      <w:pPr>
        <w:autoSpaceDE w:val="0"/>
        <w:autoSpaceDN w:val="0"/>
        <w:adjustRightInd w:val="0"/>
        <w:ind w:left="142"/>
        <w:jc w:val="center"/>
        <w:rPr>
          <w:rFonts w:ascii="Arial" w:hAnsi="Arial" w:cs="Arial"/>
          <w:b/>
          <w:bCs/>
          <w:color w:val="000000" w:themeColor="text1"/>
          <w:sz w:val="72"/>
          <w:szCs w:val="72"/>
        </w:rPr>
      </w:pPr>
    </w:p>
    <w:p w14:paraId="70B43C55" w14:textId="77777777" w:rsidR="00080A92" w:rsidRDefault="00080A92" w:rsidP="00085471">
      <w:pPr>
        <w:autoSpaceDE w:val="0"/>
        <w:autoSpaceDN w:val="0"/>
        <w:adjustRightInd w:val="0"/>
        <w:ind w:left="142"/>
        <w:jc w:val="center"/>
        <w:rPr>
          <w:rFonts w:ascii="Arial" w:hAnsi="Arial" w:cs="Arial"/>
          <w:b/>
          <w:bCs/>
          <w:color w:val="000000" w:themeColor="text1"/>
          <w:sz w:val="72"/>
          <w:szCs w:val="72"/>
        </w:rPr>
      </w:pPr>
    </w:p>
    <w:p w14:paraId="169D0E55" w14:textId="320E7BE8" w:rsidR="00085471" w:rsidRPr="00FC6DEB" w:rsidRDefault="00085471" w:rsidP="00085471">
      <w:pPr>
        <w:autoSpaceDE w:val="0"/>
        <w:autoSpaceDN w:val="0"/>
        <w:adjustRightInd w:val="0"/>
        <w:ind w:left="142"/>
        <w:jc w:val="center"/>
        <w:rPr>
          <w:rFonts w:ascii="Arial" w:hAnsi="Arial" w:cs="Arial"/>
          <w:b/>
          <w:bCs/>
          <w:color w:val="000000" w:themeColor="text1"/>
          <w:sz w:val="72"/>
          <w:szCs w:val="72"/>
        </w:rPr>
      </w:pPr>
      <w:r w:rsidRPr="00FC6DEB">
        <w:rPr>
          <w:rFonts w:ascii="Arial" w:hAnsi="Arial" w:cs="Arial"/>
          <w:b/>
          <w:bCs/>
          <w:color w:val="000000" w:themeColor="text1"/>
          <w:sz w:val="72"/>
          <w:szCs w:val="72"/>
        </w:rPr>
        <w:t>Coventry City Council</w:t>
      </w:r>
    </w:p>
    <w:p w14:paraId="223B8A07" w14:textId="77777777" w:rsidR="00085471" w:rsidRPr="0094722D" w:rsidRDefault="00085471" w:rsidP="00085471">
      <w:pPr>
        <w:ind w:left="142"/>
        <w:jc w:val="center"/>
        <w:rPr>
          <w:rFonts w:ascii="Arial" w:hAnsi="Arial" w:cs="Arial"/>
          <w:bCs/>
          <w:color w:val="FF0000"/>
          <w:sz w:val="44"/>
          <w:szCs w:val="44"/>
        </w:rPr>
      </w:pPr>
    </w:p>
    <w:p w14:paraId="612AFC64" w14:textId="1EE2B0E0" w:rsidR="00085471" w:rsidRPr="00497282" w:rsidRDefault="00497282" w:rsidP="00085471">
      <w:pPr>
        <w:ind w:left="142"/>
        <w:jc w:val="center"/>
        <w:rPr>
          <w:rFonts w:ascii="Arial" w:hAnsi="Arial" w:cs="Arial"/>
          <w:bCs/>
          <w:color w:val="000000" w:themeColor="text1"/>
          <w:sz w:val="44"/>
          <w:szCs w:val="44"/>
        </w:rPr>
      </w:pPr>
      <w:r w:rsidRPr="00497282">
        <w:rPr>
          <w:rFonts w:ascii="Arial" w:hAnsi="Arial" w:cs="Arial"/>
          <w:bCs/>
          <w:color w:val="000000" w:themeColor="text1"/>
          <w:sz w:val="44"/>
          <w:szCs w:val="44"/>
        </w:rPr>
        <w:t xml:space="preserve">Revenue </w:t>
      </w:r>
      <w:r w:rsidR="00B56C37">
        <w:rPr>
          <w:rFonts w:ascii="Arial" w:hAnsi="Arial" w:cs="Arial"/>
          <w:bCs/>
          <w:color w:val="000000" w:themeColor="text1"/>
          <w:sz w:val="44"/>
          <w:szCs w:val="44"/>
        </w:rPr>
        <w:t>C</w:t>
      </w:r>
      <w:r w:rsidRPr="00497282">
        <w:rPr>
          <w:rFonts w:ascii="Arial" w:hAnsi="Arial" w:cs="Arial"/>
          <w:bCs/>
          <w:color w:val="000000" w:themeColor="text1"/>
          <w:sz w:val="44"/>
          <w:szCs w:val="44"/>
        </w:rPr>
        <w:t xml:space="preserve">ollection and </w:t>
      </w:r>
      <w:r w:rsidR="00B56C37">
        <w:rPr>
          <w:rFonts w:ascii="Arial" w:hAnsi="Arial" w:cs="Arial"/>
          <w:bCs/>
          <w:color w:val="000000" w:themeColor="text1"/>
          <w:sz w:val="44"/>
          <w:szCs w:val="44"/>
        </w:rPr>
        <w:t>V</w:t>
      </w:r>
      <w:r w:rsidRPr="00497282">
        <w:rPr>
          <w:rFonts w:ascii="Arial" w:hAnsi="Arial" w:cs="Arial"/>
          <w:bCs/>
          <w:color w:val="000000" w:themeColor="text1"/>
          <w:sz w:val="44"/>
          <w:szCs w:val="44"/>
        </w:rPr>
        <w:t>ulnerability</w:t>
      </w:r>
      <w:r w:rsidR="00FB40F5">
        <w:rPr>
          <w:rFonts w:ascii="Arial" w:hAnsi="Arial" w:cs="Arial"/>
          <w:bCs/>
          <w:color w:val="000000" w:themeColor="text1"/>
          <w:sz w:val="44"/>
          <w:szCs w:val="44"/>
        </w:rPr>
        <w:t xml:space="preserve"> </w:t>
      </w:r>
      <w:r w:rsidR="00B56C37">
        <w:rPr>
          <w:rFonts w:ascii="Arial" w:hAnsi="Arial" w:cs="Arial"/>
          <w:bCs/>
          <w:color w:val="000000" w:themeColor="text1"/>
          <w:sz w:val="44"/>
          <w:szCs w:val="44"/>
        </w:rPr>
        <w:t>P</w:t>
      </w:r>
      <w:r w:rsidR="00FB40F5">
        <w:rPr>
          <w:rFonts w:ascii="Arial" w:hAnsi="Arial" w:cs="Arial"/>
          <w:bCs/>
          <w:color w:val="000000" w:themeColor="text1"/>
          <w:sz w:val="44"/>
          <w:szCs w:val="44"/>
        </w:rPr>
        <w:t>olicy</w:t>
      </w:r>
    </w:p>
    <w:p w14:paraId="49217DF7" w14:textId="77777777" w:rsidR="00085471" w:rsidRPr="0094722D" w:rsidRDefault="00085471" w:rsidP="00085471">
      <w:pPr>
        <w:jc w:val="center"/>
        <w:rPr>
          <w:rFonts w:ascii="Arial" w:hAnsi="Arial" w:cs="Arial"/>
          <w:bCs/>
          <w:color w:val="FF0000"/>
          <w:sz w:val="52"/>
          <w:szCs w:val="52"/>
        </w:rPr>
      </w:pPr>
    </w:p>
    <w:p w14:paraId="134207C0" w14:textId="77777777" w:rsidR="00085471" w:rsidRPr="00E93740" w:rsidRDefault="00085471" w:rsidP="00085471">
      <w:pPr>
        <w:rPr>
          <w:rFonts w:ascii="Arial" w:hAnsi="Arial" w:cs="Arial"/>
          <w:bCs/>
          <w:color w:val="auto"/>
          <w:sz w:val="52"/>
          <w:szCs w:val="52"/>
        </w:rPr>
      </w:pPr>
    </w:p>
    <w:tbl>
      <w:tblPr>
        <w:tblStyle w:val="TableGrid"/>
        <w:tblW w:w="9776" w:type="dxa"/>
        <w:tblLook w:val="04A0" w:firstRow="1" w:lastRow="0" w:firstColumn="1" w:lastColumn="0" w:noHBand="0" w:noVBand="1"/>
      </w:tblPr>
      <w:tblGrid>
        <w:gridCol w:w="1238"/>
        <w:gridCol w:w="2562"/>
        <w:gridCol w:w="2917"/>
        <w:gridCol w:w="1521"/>
        <w:gridCol w:w="1538"/>
      </w:tblGrid>
      <w:tr w:rsidR="00E93740" w:rsidRPr="00E93740" w14:paraId="6E741D45" w14:textId="290508BE" w:rsidTr="00A17A8D">
        <w:tc>
          <w:tcPr>
            <w:tcW w:w="1238" w:type="dxa"/>
          </w:tcPr>
          <w:p w14:paraId="67301A67" w14:textId="77777777" w:rsidR="002F72E7" w:rsidRPr="00E93740" w:rsidRDefault="002F72E7" w:rsidP="002424F7">
            <w:pPr>
              <w:rPr>
                <w:rFonts w:ascii="Arial" w:hAnsi="Arial" w:cs="Arial"/>
                <w:b/>
                <w:bCs/>
                <w:color w:val="auto"/>
              </w:rPr>
            </w:pPr>
            <w:r w:rsidRPr="00E93740">
              <w:rPr>
                <w:rFonts w:ascii="Arial" w:hAnsi="Arial" w:cs="Arial"/>
                <w:b/>
                <w:bCs/>
                <w:color w:val="auto"/>
              </w:rPr>
              <w:t>Version</w:t>
            </w:r>
          </w:p>
        </w:tc>
        <w:tc>
          <w:tcPr>
            <w:tcW w:w="2562" w:type="dxa"/>
          </w:tcPr>
          <w:p w14:paraId="3B71D076" w14:textId="77777777" w:rsidR="002F72E7" w:rsidRPr="00E93740" w:rsidRDefault="002F72E7" w:rsidP="002424F7">
            <w:pPr>
              <w:rPr>
                <w:rFonts w:ascii="Arial" w:hAnsi="Arial" w:cs="Arial"/>
                <w:b/>
                <w:bCs/>
                <w:color w:val="auto"/>
              </w:rPr>
            </w:pPr>
            <w:r w:rsidRPr="00E93740">
              <w:rPr>
                <w:rFonts w:ascii="Arial" w:hAnsi="Arial" w:cs="Arial"/>
                <w:b/>
                <w:bCs/>
                <w:color w:val="auto"/>
              </w:rPr>
              <w:t>Author</w:t>
            </w:r>
          </w:p>
        </w:tc>
        <w:tc>
          <w:tcPr>
            <w:tcW w:w="2917" w:type="dxa"/>
          </w:tcPr>
          <w:p w14:paraId="1857200D" w14:textId="77777777" w:rsidR="002F72E7" w:rsidRPr="00E93740" w:rsidRDefault="002F72E7" w:rsidP="002424F7">
            <w:pPr>
              <w:rPr>
                <w:rFonts w:ascii="Arial" w:hAnsi="Arial" w:cs="Arial"/>
                <w:b/>
                <w:bCs/>
                <w:color w:val="auto"/>
              </w:rPr>
            </w:pPr>
            <w:r w:rsidRPr="00E93740">
              <w:rPr>
                <w:rFonts w:ascii="Arial" w:hAnsi="Arial" w:cs="Arial"/>
                <w:b/>
                <w:bCs/>
                <w:color w:val="auto"/>
              </w:rPr>
              <w:t>Approved by</w:t>
            </w:r>
          </w:p>
        </w:tc>
        <w:tc>
          <w:tcPr>
            <w:tcW w:w="1521" w:type="dxa"/>
          </w:tcPr>
          <w:p w14:paraId="61755CC0" w14:textId="77777777" w:rsidR="002F72E7" w:rsidRPr="00E93740" w:rsidRDefault="002F72E7" w:rsidP="002424F7">
            <w:pPr>
              <w:rPr>
                <w:rFonts w:ascii="Arial" w:hAnsi="Arial" w:cs="Arial"/>
                <w:b/>
                <w:bCs/>
                <w:color w:val="auto"/>
              </w:rPr>
            </w:pPr>
            <w:r w:rsidRPr="00E93740">
              <w:rPr>
                <w:rFonts w:ascii="Arial" w:hAnsi="Arial" w:cs="Arial"/>
                <w:b/>
                <w:bCs/>
                <w:color w:val="auto"/>
              </w:rPr>
              <w:t>Date</w:t>
            </w:r>
          </w:p>
        </w:tc>
        <w:tc>
          <w:tcPr>
            <w:tcW w:w="1538" w:type="dxa"/>
          </w:tcPr>
          <w:p w14:paraId="412D3C5C" w14:textId="14294E0D" w:rsidR="002F72E7" w:rsidRPr="00E93740" w:rsidRDefault="002F72E7" w:rsidP="002424F7">
            <w:pPr>
              <w:rPr>
                <w:rFonts w:ascii="Arial" w:hAnsi="Arial" w:cs="Arial"/>
                <w:b/>
                <w:bCs/>
                <w:color w:val="auto"/>
              </w:rPr>
            </w:pPr>
            <w:r w:rsidRPr="00E93740">
              <w:rPr>
                <w:rFonts w:ascii="Arial" w:hAnsi="Arial" w:cs="Arial"/>
                <w:b/>
                <w:bCs/>
                <w:color w:val="auto"/>
              </w:rPr>
              <w:t>Next Review</w:t>
            </w:r>
          </w:p>
        </w:tc>
      </w:tr>
      <w:tr w:rsidR="00E93740" w:rsidRPr="00E93740" w14:paraId="42172BE2" w14:textId="7F717F5E" w:rsidTr="00A17A8D">
        <w:tc>
          <w:tcPr>
            <w:tcW w:w="1238" w:type="dxa"/>
          </w:tcPr>
          <w:p w14:paraId="7793D301" w14:textId="42EF7F70" w:rsidR="002F72E7" w:rsidRPr="00E93740" w:rsidRDefault="009A7E89" w:rsidP="002424F7">
            <w:pPr>
              <w:rPr>
                <w:rFonts w:ascii="Arial" w:hAnsi="Arial" w:cs="Arial"/>
                <w:bCs/>
                <w:color w:val="auto"/>
              </w:rPr>
            </w:pPr>
            <w:r>
              <w:rPr>
                <w:rFonts w:ascii="Arial" w:hAnsi="Arial" w:cs="Arial"/>
                <w:bCs/>
                <w:color w:val="auto"/>
              </w:rPr>
              <w:t>1.0</w:t>
            </w:r>
          </w:p>
        </w:tc>
        <w:tc>
          <w:tcPr>
            <w:tcW w:w="2562" w:type="dxa"/>
          </w:tcPr>
          <w:p w14:paraId="7D12BFC6" w14:textId="3DD9FFF3" w:rsidR="002F72E7" w:rsidRPr="00E93740" w:rsidRDefault="002F72E7" w:rsidP="007E7AE9">
            <w:pPr>
              <w:rPr>
                <w:rFonts w:ascii="Arial" w:hAnsi="Arial" w:cs="Arial"/>
                <w:bCs/>
                <w:color w:val="auto"/>
              </w:rPr>
            </w:pPr>
            <w:r w:rsidRPr="00E93740">
              <w:rPr>
                <w:rFonts w:ascii="Arial" w:hAnsi="Arial" w:cs="Arial"/>
                <w:bCs/>
                <w:color w:val="auto"/>
              </w:rPr>
              <w:t xml:space="preserve">Barrie Strain </w:t>
            </w:r>
          </w:p>
        </w:tc>
        <w:tc>
          <w:tcPr>
            <w:tcW w:w="2917" w:type="dxa"/>
          </w:tcPr>
          <w:p w14:paraId="53541D38" w14:textId="3CD00ECC" w:rsidR="002F72E7" w:rsidRPr="00E93740" w:rsidRDefault="00210B0D" w:rsidP="005C643A">
            <w:pPr>
              <w:rPr>
                <w:rFonts w:ascii="Arial" w:hAnsi="Arial" w:cs="Arial"/>
                <w:bCs/>
                <w:color w:val="auto"/>
              </w:rPr>
            </w:pPr>
            <w:r>
              <w:rPr>
                <w:rFonts w:ascii="Arial" w:hAnsi="Arial" w:cs="Arial"/>
                <w:bCs/>
                <w:color w:val="auto"/>
              </w:rPr>
              <w:t>Advice Service Liaison Group</w:t>
            </w:r>
          </w:p>
        </w:tc>
        <w:tc>
          <w:tcPr>
            <w:tcW w:w="1521" w:type="dxa"/>
          </w:tcPr>
          <w:p w14:paraId="5CF1C4C9" w14:textId="4E6065B9" w:rsidR="002F72E7" w:rsidRPr="00E93740" w:rsidRDefault="00833FA7" w:rsidP="001F093E">
            <w:pPr>
              <w:rPr>
                <w:rFonts w:ascii="Arial" w:hAnsi="Arial" w:cs="Arial"/>
                <w:bCs/>
                <w:color w:val="auto"/>
              </w:rPr>
            </w:pPr>
            <w:r>
              <w:rPr>
                <w:rFonts w:ascii="Arial" w:hAnsi="Arial" w:cs="Arial"/>
                <w:bCs/>
                <w:color w:val="auto"/>
              </w:rPr>
              <w:t>January</w:t>
            </w:r>
            <w:r w:rsidR="00E93740" w:rsidRPr="00E93740">
              <w:rPr>
                <w:rFonts w:ascii="Arial" w:hAnsi="Arial" w:cs="Arial"/>
                <w:bCs/>
                <w:color w:val="auto"/>
              </w:rPr>
              <w:t xml:space="preserve"> 20</w:t>
            </w:r>
            <w:r>
              <w:rPr>
                <w:rFonts w:ascii="Arial" w:hAnsi="Arial" w:cs="Arial"/>
                <w:bCs/>
                <w:color w:val="auto"/>
              </w:rPr>
              <w:t>22</w:t>
            </w:r>
          </w:p>
        </w:tc>
        <w:tc>
          <w:tcPr>
            <w:tcW w:w="1538" w:type="dxa"/>
          </w:tcPr>
          <w:p w14:paraId="40303335" w14:textId="5746CA61" w:rsidR="002F72E7" w:rsidRPr="00E93740" w:rsidRDefault="00180A9F" w:rsidP="002F72E7">
            <w:pPr>
              <w:rPr>
                <w:rFonts w:ascii="Arial" w:hAnsi="Arial" w:cs="Arial"/>
                <w:bCs/>
                <w:color w:val="auto"/>
              </w:rPr>
            </w:pPr>
            <w:r>
              <w:rPr>
                <w:rFonts w:ascii="Arial" w:hAnsi="Arial" w:cs="Arial"/>
                <w:bCs/>
                <w:color w:val="auto"/>
              </w:rPr>
              <w:t>Jan</w:t>
            </w:r>
            <w:r w:rsidR="009A7E89">
              <w:rPr>
                <w:rFonts w:ascii="Arial" w:hAnsi="Arial" w:cs="Arial"/>
                <w:bCs/>
                <w:color w:val="auto"/>
              </w:rPr>
              <w:t>uary</w:t>
            </w:r>
            <w:r w:rsidR="00A17A8D">
              <w:rPr>
                <w:rFonts w:ascii="Arial" w:hAnsi="Arial" w:cs="Arial"/>
                <w:bCs/>
                <w:color w:val="auto"/>
              </w:rPr>
              <w:t xml:space="preserve"> 2024</w:t>
            </w:r>
          </w:p>
        </w:tc>
      </w:tr>
    </w:tbl>
    <w:p w14:paraId="0DFB6747" w14:textId="772D8487" w:rsidR="00085471" w:rsidRPr="00E93740" w:rsidRDefault="00085471" w:rsidP="00085471">
      <w:pPr>
        <w:rPr>
          <w:rFonts w:ascii="Arial" w:hAnsi="Arial" w:cs="Arial"/>
          <w:bCs/>
          <w:color w:val="auto"/>
          <w:sz w:val="20"/>
          <w:szCs w:val="20"/>
        </w:rPr>
      </w:pPr>
    </w:p>
    <w:p w14:paraId="00B5D109" w14:textId="49A6FC05" w:rsidR="00085471" w:rsidRDefault="00085471">
      <w:pPr>
        <w:pStyle w:val="MSGENFONTSTYLENAMETEMPLATEROLENUMBERMSGENFONTSTYLENAMEBYROLETEXT40"/>
        <w:shd w:val="clear" w:color="auto" w:fill="auto"/>
        <w:spacing w:after="1000"/>
        <w:ind w:left="220"/>
        <w:rPr>
          <w:b w:val="0"/>
          <w:color w:val="auto"/>
        </w:rPr>
      </w:pPr>
    </w:p>
    <w:p w14:paraId="261F261B" w14:textId="1405AEEE" w:rsidR="00080A92" w:rsidRDefault="00080A92">
      <w:pPr>
        <w:pStyle w:val="MSGENFONTSTYLENAMETEMPLATEROLENUMBERMSGENFONTSTYLENAMEBYROLETEXT40"/>
        <w:shd w:val="clear" w:color="auto" w:fill="auto"/>
        <w:spacing w:after="1000"/>
        <w:ind w:left="220"/>
        <w:rPr>
          <w:b w:val="0"/>
          <w:color w:val="auto"/>
        </w:rPr>
      </w:pPr>
    </w:p>
    <w:p w14:paraId="3914A120" w14:textId="67761919" w:rsidR="00080A92" w:rsidRDefault="00080A92">
      <w:pPr>
        <w:pStyle w:val="MSGENFONTSTYLENAMETEMPLATEROLENUMBERMSGENFONTSTYLENAMEBYROLETEXT40"/>
        <w:shd w:val="clear" w:color="auto" w:fill="auto"/>
        <w:spacing w:after="1000"/>
        <w:ind w:left="220"/>
        <w:rPr>
          <w:b w:val="0"/>
          <w:color w:val="auto"/>
        </w:rPr>
      </w:pPr>
    </w:p>
    <w:p w14:paraId="38ADB112" w14:textId="7A6EC2F9" w:rsidR="00080A92" w:rsidRDefault="00080A92">
      <w:pPr>
        <w:pStyle w:val="MSGENFONTSTYLENAMETEMPLATEROLENUMBERMSGENFONTSTYLENAMEBYROLETEXT40"/>
        <w:shd w:val="clear" w:color="auto" w:fill="auto"/>
        <w:spacing w:after="1000"/>
        <w:ind w:left="220"/>
        <w:rPr>
          <w:b w:val="0"/>
          <w:color w:val="auto"/>
        </w:rPr>
      </w:pPr>
    </w:p>
    <w:p w14:paraId="063AB695" w14:textId="157B29CE" w:rsidR="00080A92" w:rsidRDefault="00080A92">
      <w:pPr>
        <w:pStyle w:val="MSGENFONTSTYLENAMETEMPLATEROLENUMBERMSGENFONTSTYLENAMEBYROLETEXT40"/>
        <w:shd w:val="clear" w:color="auto" w:fill="auto"/>
        <w:spacing w:after="1000"/>
        <w:ind w:left="220"/>
        <w:rPr>
          <w:b w:val="0"/>
          <w:color w:val="auto"/>
        </w:rPr>
      </w:pPr>
    </w:p>
    <w:p w14:paraId="04D7DE70" w14:textId="5F126D49" w:rsidR="00E93223" w:rsidRPr="00497282" w:rsidRDefault="00FB40F5" w:rsidP="0094722D">
      <w:pPr>
        <w:pStyle w:val="Heading2"/>
        <w:numPr>
          <w:ilvl w:val="0"/>
          <w:numId w:val="0"/>
        </w:numPr>
        <w:ind w:left="720"/>
        <w:rPr>
          <w:b/>
          <w:color w:val="1F4E79" w:themeColor="accent1" w:themeShade="80"/>
          <w:sz w:val="24"/>
          <w:szCs w:val="24"/>
        </w:rPr>
      </w:pPr>
      <w:r>
        <w:rPr>
          <w:b/>
          <w:color w:val="1F4E79" w:themeColor="accent1" w:themeShade="80"/>
          <w:sz w:val="24"/>
          <w:szCs w:val="24"/>
        </w:rPr>
        <w:lastRenderedPageBreak/>
        <w:t>Purpose</w:t>
      </w:r>
    </w:p>
    <w:p w14:paraId="687D315F" w14:textId="77777777" w:rsidR="00E93223" w:rsidRPr="00166CD6" w:rsidRDefault="00E93223" w:rsidP="00E93223">
      <w:pPr>
        <w:pStyle w:val="Heading2"/>
        <w:numPr>
          <w:ilvl w:val="0"/>
          <w:numId w:val="0"/>
        </w:numPr>
        <w:ind w:left="720"/>
        <w:rPr>
          <w:b/>
          <w:sz w:val="24"/>
          <w:szCs w:val="24"/>
        </w:rPr>
      </w:pPr>
    </w:p>
    <w:p w14:paraId="2E9C3B93" w14:textId="2DA4ED7B" w:rsidR="0094722D" w:rsidRDefault="0094722D" w:rsidP="0094722D">
      <w:pPr>
        <w:pStyle w:val="Heading2"/>
        <w:numPr>
          <w:ilvl w:val="0"/>
          <w:numId w:val="17"/>
        </w:numPr>
        <w:jc w:val="both"/>
        <w:rPr>
          <w:bCs/>
          <w:sz w:val="24"/>
          <w:szCs w:val="24"/>
        </w:rPr>
      </w:pPr>
      <w:r w:rsidRPr="00166CD6">
        <w:rPr>
          <w:bCs/>
          <w:sz w:val="24"/>
          <w:szCs w:val="24"/>
        </w:rPr>
        <w:t xml:space="preserve">This </w:t>
      </w:r>
      <w:r w:rsidR="00FB40F5">
        <w:rPr>
          <w:bCs/>
          <w:sz w:val="24"/>
          <w:szCs w:val="24"/>
        </w:rPr>
        <w:t>policy</w:t>
      </w:r>
      <w:r w:rsidRPr="00166CD6">
        <w:rPr>
          <w:bCs/>
          <w:sz w:val="24"/>
          <w:szCs w:val="24"/>
        </w:rPr>
        <w:t xml:space="preserve"> outlines how Coventry City Council (hereafter referred to as ‘the Council’) </w:t>
      </w:r>
      <w:r w:rsidR="00166CD6" w:rsidRPr="00166CD6">
        <w:rPr>
          <w:bCs/>
          <w:sz w:val="24"/>
          <w:szCs w:val="24"/>
        </w:rPr>
        <w:t xml:space="preserve">will work with vulnerable and potentially vulnerable residents in the collection of council tax, business rates and other sundry fees and charges owing to the Council. </w:t>
      </w:r>
    </w:p>
    <w:p w14:paraId="26874067" w14:textId="77777777" w:rsidR="00FB40F5" w:rsidRDefault="00FB40F5" w:rsidP="00FB40F5">
      <w:pPr>
        <w:pStyle w:val="Heading2"/>
        <w:numPr>
          <w:ilvl w:val="0"/>
          <w:numId w:val="0"/>
        </w:numPr>
        <w:ind w:left="360"/>
        <w:jc w:val="both"/>
        <w:rPr>
          <w:bCs/>
          <w:sz w:val="24"/>
          <w:szCs w:val="24"/>
        </w:rPr>
      </w:pPr>
    </w:p>
    <w:p w14:paraId="060CCA36" w14:textId="13303339" w:rsidR="00FB40F5" w:rsidRPr="007F4E23" w:rsidRDefault="00FB40F5" w:rsidP="00FB40F5">
      <w:pPr>
        <w:pStyle w:val="Heading2"/>
        <w:numPr>
          <w:ilvl w:val="0"/>
          <w:numId w:val="17"/>
        </w:numPr>
        <w:jc w:val="both"/>
        <w:rPr>
          <w:bCs/>
          <w:sz w:val="24"/>
          <w:szCs w:val="24"/>
        </w:rPr>
      </w:pPr>
      <w:r w:rsidRPr="007F4E23">
        <w:rPr>
          <w:bCs/>
          <w:sz w:val="24"/>
          <w:szCs w:val="24"/>
        </w:rPr>
        <w:t xml:space="preserve">The objective </w:t>
      </w:r>
      <w:r>
        <w:rPr>
          <w:bCs/>
          <w:sz w:val="24"/>
          <w:szCs w:val="24"/>
        </w:rPr>
        <w:t>of the</w:t>
      </w:r>
      <w:r w:rsidRPr="007F4E23">
        <w:rPr>
          <w:bCs/>
          <w:sz w:val="24"/>
          <w:szCs w:val="24"/>
        </w:rPr>
        <w:t xml:space="preserve"> </w:t>
      </w:r>
      <w:r>
        <w:rPr>
          <w:bCs/>
          <w:sz w:val="24"/>
          <w:szCs w:val="24"/>
        </w:rPr>
        <w:t>policy</w:t>
      </w:r>
      <w:r w:rsidRPr="007F4E23">
        <w:rPr>
          <w:bCs/>
          <w:sz w:val="24"/>
          <w:szCs w:val="24"/>
        </w:rPr>
        <w:t xml:space="preserve"> is to ensure that the Council’s debt recovery practices are sensitive to the circumstances of residents who may fall into a vulnerable </w:t>
      </w:r>
      <w:r>
        <w:rPr>
          <w:bCs/>
          <w:sz w:val="24"/>
          <w:szCs w:val="24"/>
        </w:rPr>
        <w:t>category</w:t>
      </w:r>
      <w:r w:rsidRPr="007F4E23">
        <w:rPr>
          <w:bCs/>
          <w:sz w:val="24"/>
          <w:szCs w:val="24"/>
        </w:rPr>
        <w:t>.</w:t>
      </w:r>
    </w:p>
    <w:p w14:paraId="46135931" w14:textId="77777777" w:rsidR="00166CD6" w:rsidRPr="00166CD6" w:rsidRDefault="00166CD6" w:rsidP="0094722D">
      <w:pPr>
        <w:pStyle w:val="Heading2"/>
        <w:numPr>
          <w:ilvl w:val="0"/>
          <w:numId w:val="0"/>
        </w:numPr>
        <w:ind w:left="360"/>
        <w:jc w:val="both"/>
        <w:rPr>
          <w:b/>
          <w:sz w:val="24"/>
          <w:szCs w:val="24"/>
        </w:rPr>
      </w:pPr>
    </w:p>
    <w:p w14:paraId="69367AAF" w14:textId="0CD5FE30" w:rsidR="00166CD6" w:rsidRPr="0007698D" w:rsidRDefault="007916C2" w:rsidP="00166CD6">
      <w:pPr>
        <w:pStyle w:val="Heading2"/>
        <w:numPr>
          <w:ilvl w:val="0"/>
          <w:numId w:val="17"/>
        </w:numPr>
        <w:jc w:val="both"/>
        <w:rPr>
          <w:b/>
          <w:sz w:val="24"/>
          <w:szCs w:val="24"/>
        </w:rPr>
      </w:pPr>
      <w:r w:rsidRPr="00166CD6">
        <w:rPr>
          <w:sz w:val="24"/>
          <w:szCs w:val="24"/>
        </w:rPr>
        <w:t>Th</w:t>
      </w:r>
      <w:r w:rsidR="00FB40F5">
        <w:rPr>
          <w:sz w:val="24"/>
          <w:szCs w:val="24"/>
        </w:rPr>
        <w:t>is</w:t>
      </w:r>
      <w:r w:rsidRPr="00166CD6">
        <w:rPr>
          <w:sz w:val="24"/>
          <w:szCs w:val="24"/>
        </w:rPr>
        <w:t xml:space="preserve"> </w:t>
      </w:r>
      <w:r w:rsidR="00FB40F5">
        <w:rPr>
          <w:sz w:val="24"/>
          <w:szCs w:val="24"/>
        </w:rPr>
        <w:t>policy</w:t>
      </w:r>
      <w:r w:rsidRPr="00166CD6">
        <w:rPr>
          <w:sz w:val="24"/>
          <w:szCs w:val="24"/>
        </w:rPr>
        <w:t xml:space="preserve"> </w:t>
      </w:r>
      <w:r w:rsidR="00FB40F5">
        <w:rPr>
          <w:sz w:val="24"/>
          <w:szCs w:val="24"/>
        </w:rPr>
        <w:t>is</w:t>
      </w:r>
      <w:r w:rsidRPr="00166CD6">
        <w:rPr>
          <w:sz w:val="24"/>
          <w:szCs w:val="24"/>
        </w:rPr>
        <w:t xml:space="preserve"> specifi</w:t>
      </w:r>
      <w:r w:rsidR="00B76EF3" w:rsidRPr="00166CD6">
        <w:rPr>
          <w:sz w:val="24"/>
          <w:szCs w:val="24"/>
        </w:rPr>
        <w:t xml:space="preserve">c to Coventry City Council. The guidelines are supplementary to </w:t>
      </w:r>
      <w:r w:rsidRPr="00166CD6">
        <w:rPr>
          <w:sz w:val="24"/>
          <w:szCs w:val="24"/>
        </w:rPr>
        <w:t xml:space="preserve">the standards for potential vulnerability set out in the </w:t>
      </w:r>
      <w:r w:rsidR="00B76EF3" w:rsidRPr="00166CD6">
        <w:rPr>
          <w:sz w:val="24"/>
          <w:szCs w:val="24"/>
        </w:rPr>
        <w:t>Taking Control of Goods national standards</w:t>
      </w:r>
      <w:r w:rsidRPr="00166CD6">
        <w:rPr>
          <w:sz w:val="24"/>
          <w:szCs w:val="24"/>
        </w:rPr>
        <w:t xml:space="preserve"> </w:t>
      </w:r>
      <w:r w:rsidR="00B76EF3" w:rsidRPr="00166CD6">
        <w:rPr>
          <w:sz w:val="24"/>
          <w:szCs w:val="24"/>
        </w:rPr>
        <w:t xml:space="preserve">2014 and the </w:t>
      </w:r>
      <w:r w:rsidRPr="00166CD6">
        <w:rPr>
          <w:sz w:val="24"/>
          <w:szCs w:val="24"/>
        </w:rPr>
        <w:t>Civil Enforcement Association</w:t>
      </w:r>
      <w:r w:rsidR="00B76EF3" w:rsidRPr="00166CD6">
        <w:rPr>
          <w:sz w:val="24"/>
          <w:szCs w:val="24"/>
        </w:rPr>
        <w:t xml:space="preserve"> (CIVEA)</w:t>
      </w:r>
      <w:r w:rsidRPr="00166CD6">
        <w:rPr>
          <w:sz w:val="24"/>
          <w:szCs w:val="24"/>
        </w:rPr>
        <w:t xml:space="preserve"> Code of Conduct and</w:t>
      </w:r>
      <w:r w:rsidR="00B76EF3" w:rsidRPr="00166CD6">
        <w:rPr>
          <w:sz w:val="24"/>
          <w:szCs w:val="24"/>
        </w:rPr>
        <w:t xml:space="preserve"> Good Practice Guide 2011</w:t>
      </w:r>
      <w:r w:rsidRPr="00166CD6">
        <w:rPr>
          <w:sz w:val="24"/>
          <w:szCs w:val="24"/>
        </w:rPr>
        <w:t>.</w:t>
      </w:r>
    </w:p>
    <w:p w14:paraId="36C2A1C6" w14:textId="77777777" w:rsidR="0007698D" w:rsidRDefault="0007698D" w:rsidP="0007698D">
      <w:pPr>
        <w:pStyle w:val="ListParagraph"/>
        <w:rPr>
          <w:b/>
        </w:rPr>
      </w:pPr>
    </w:p>
    <w:p w14:paraId="31ED1F22" w14:textId="5CEE171E" w:rsidR="0007698D" w:rsidRPr="00497282" w:rsidRDefault="0007698D" w:rsidP="00FC6DEB">
      <w:pPr>
        <w:pStyle w:val="Heading2"/>
        <w:numPr>
          <w:ilvl w:val="0"/>
          <w:numId w:val="0"/>
        </w:numPr>
        <w:ind w:left="360" w:firstLine="360"/>
        <w:jc w:val="both"/>
        <w:rPr>
          <w:b/>
          <w:color w:val="1F4E79" w:themeColor="accent1" w:themeShade="80"/>
          <w:sz w:val="24"/>
          <w:szCs w:val="24"/>
        </w:rPr>
      </w:pPr>
      <w:r w:rsidRPr="00497282">
        <w:rPr>
          <w:b/>
          <w:color w:val="1F4E79" w:themeColor="accent1" w:themeShade="80"/>
          <w:sz w:val="24"/>
          <w:szCs w:val="24"/>
        </w:rPr>
        <w:t>What is vulnerability?</w:t>
      </w:r>
    </w:p>
    <w:p w14:paraId="6A0D7A2B" w14:textId="77777777" w:rsidR="00166CD6" w:rsidRDefault="00166CD6" w:rsidP="00166CD6">
      <w:pPr>
        <w:pStyle w:val="ListParagraph"/>
        <w:rPr>
          <w:rFonts w:cs="Arial"/>
          <w:color w:val="FF0000"/>
        </w:rPr>
      </w:pPr>
    </w:p>
    <w:p w14:paraId="3B4E1B1D" w14:textId="7D04F388" w:rsidR="0007698D" w:rsidRPr="0007698D" w:rsidRDefault="0007698D" w:rsidP="0007698D">
      <w:pPr>
        <w:pStyle w:val="Heading2"/>
        <w:numPr>
          <w:ilvl w:val="0"/>
          <w:numId w:val="17"/>
        </w:numPr>
        <w:jc w:val="both"/>
        <w:rPr>
          <w:rFonts w:cs="Arial"/>
          <w:sz w:val="24"/>
          <w:szCs w:val="24"/>
        </w:rPr>
      </w:pPr>
      <w:r w:rsidRPr="0007698D">
        <w:rPr>
          <w:rFonts w:cs="Arial"/>
          <w:sz w:val="24"/>
          <w:szCs w:val="24"/>
        </w:rPr>
        <w:t>There is no universally agreed definition of what constitutes vulnerability. There are many groups of people that could be considered vulnerable.</w:t>
      </w:r>
    </w:p>
    <w:p w14:paraId="4B40FB74" w14:textId="77777777" w:rsidR="0007698D" w:rsidRPr="0007698D" w:rsidRDefault="0007698D" w:rsidP="0007698D">
      <w:pPr>
        <w:pStyle w:val="Heading2"/>
        <w:numPr>
          <w:ilvl w:val="0"/>
          <w:numId w:val="0"/>
        </w:numPr>
        <w:ind w:left="360"/>
        <w:jc w:val="both"/>
        <w:rPr>
          <w:b/>
          <w:sz w:val="24"/>
          <w:szCs w:val="24"/>
        </w:rPr>
      </w:pPr>
    </w:p>
    <w:p w14:paraId="7506D583" w14:textId="7A1892C0" w:rsidR="00166CD6" w:rsidRPr="00844824" w:rsidRDefault="00166CD6" w:rsidP="00166CD6">
      <w:pPr>
        <w:pStyle w:val="Heading2"/>
        <w:numPr>
          <w:ilvl w:val="0"/>
          <w:numId w:val="17"/>
        </w:numPr>
        <w:jc w:val="both"/>
        <w:rPr>
          <w:b/>
          <w:sz w:val="24"/>
          <w:szCs w:val="24"/>
        </w:rPr>
      </w:pPr>
      <w:r w:rsidRPr="00844824">
        <w:rPr>
          <w:rFonts w:cs="Arial"/>
          <w:sz w:val="24"/>
          <w:szCs w:val="24"/>
        </w:rPr>
        <w:t xml:space="preserve">A potentially vulnerable person could </w:t>
      </w:r>
      <w:r w:rsidR="00844824" w:rsidRPr="00844824">
        <w:rPr>
          <w:rFonts w:cs="Arial"/>
          <w:sz w:val="24"/>
          <w:szCs w:val="24"/>
        </w:rPr>
        <w:t xml:space="preserve">include someone who </w:t>
      </w:r>
      <w:r w:rsidRPr="00844824">
        <w:rPr>
          <w:rFonts w:cs="Arial"/>
          <w:sz w:val="24"/>
          <w:szCs w:val="24"/>
        </w:rPr>
        <w:t>fall</w:t>
      </w:r>
      <w:r w:rsidR="00844824" w:rsidRPr="00844824">
        <w:rPr>
          <w:rFonts w:cs="Arial"/>
          <w:sz w:val="24"/>
          <w:szCs w:val="24"/>
        </w:rPr>
        <w:t>s</w:t>
      </w:r>
      <w:r w:rsidRPr="00844824">
        <w:rPr>
          <w:rFonts w:cs="Arial"/>
          <w:sz w:val="24"/>
          <w:szCs w:val="24"/>
        </w:rPr>
        <w:t xml:space="preserve"> into one of the following categories:</w:t>
      </w:r>
    </w:p>
    <w:p w14:paraId="2239EA84" w14:textId="77777777" w:rsidR="00166CD6" w:rsidRPr="00844824" w:rsidRDefault="00166CD6" w:rsidP="00166CD6">
      <w:pPr>
        <w:pStyle w:val="ListParagraph"/>
        <w:rPr>
          <w:rFonts w:ascii="Arial" w:hAnsi="Arial" w:cs="Arial"/>
          <w:b/>
          <w:color w:val="auto"/>
        </w:rPr>
      </w:pPr>
    </w:p>
    <w:p w14:paraId="22E6A166" w14:textId="77777777" w:rsidR="00166CD6" w:rsidRPr="00844824" w:rsidRDefault="00166CD6"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sidRPr="00844824">
        <w:rPr>
          <w:color w:val="auto"/>
          <w:sz w:val="24"/>
          <w:szCs w:val="24"/>
        </w:rPr>
        <w:t>The elderly</w:t>
      </w:r>
    </w:p>
    <w:p w14:paraId="04CA788F" w14:textId="77777777" w:rsidR="00166CD6" w:rsidRPr="00844824" w:rsidRDefault="00166CD6"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sidRPr="00844824">
        <w:rPr>
          <w:color w:val="auto"/>
          <w:sz w:val="24"/>
          <w:szCs w:val="24"/>
        </w:rPr>
        <w:t>People with a disability</w:t>
      </w:r>
    </w:p>
    <w:p w14:paraId="667FC9C2" w14:textId="77777777" w:rsidR="00166CD6" w:rsidRPr="00844824" w:rsidRDefault="00166CD6"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sidRPr="00844824">
        <w:rPr>
          <w:color w:val="auto"/>
          <w:sz w:val="24"/>
          <w:szCs w:val="24"/>
        </w:rPr>
        <w:t>The seriously ill</w:t>
      </w:r>
    </w:p>
    <w:p w14:paraId="4F6C0013" w14:textId="77777777" w:rsidR="00166CD6" w:rsidRPr="00844824" w:rsidRDefault="00166CD6"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sidRPr="00844824">
        <w:rPr>
          <w:color w:val="auto"/>
          <w:sz w:val="24"/>
          <w:szCs w:val="24"/>
        </w:rPr>
        <w:t>The recently bereaved</w:t>
      </w:r>
    </w:p>
    <w:p w14:paraId="7D4BC89E" w14:textId="77777777" w:rsidR="00166CD6" w:rsidRPr="00844824" w:rsidRDefault="00166CD6"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sidRPr="00844824">
        <w:rPr>
          <w:color w:val="auto"/>
          <w:sz w:val="24"/>
          <w:szCs w:val="24"/>
        </w:rPr>
        <w:t>Single parent families</w:t>
      </w:r>
    </w:p>
    <w:p w14:paraId="5F5C4EEE" w14:textId="77777777" w:rsidR="00166CD6" w:rsidRPr="00844824" w:rsidRDefault="00166CD6"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sidRPr="00844824">
        <w:rPr>
          <w:color w:val="auto"/>
          <w:sz w:val="24"/>
          <w:szCs w:val="24"/>
        </w:rPr>
        <w:t>Pregnant women</w:t>
      </w:r>
    </w:p>
    <w:p w14:paraId="734CF246" w14:textId="77777777" w:rsidR="00166CD6" w:rsidRPr="00844824" w:rsidRDefault="00166CD6"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sidRPr="00844824">
        <w:rPr>
          <w:color w:val="auto"/>
          <w:sz w:val="24"/>
          <w:szCs w:val="24"/>
        </w:rPr>
        <w:t>Unemployed people</w:t>
      </w:r>
    </w:p>
    <w:p w14:paraId="69F76442" w14:textId="77777777" w:rsidR="00166CD6" w:rsidRPr="00844824" w:rsidRDefault="00166CD6"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sidRPr="00844824">
        <w:rPr>
          <w:color w:val="auto"/>
          <w:sz w:val="24"/>
          <w:szCs w:val="24"/>
        </w:rPr>
        <w:t>Those with long term/prolonged incapacity</w:t>
      </w:r>
    </w:p>
    <w:p w14:paraId="0580F951" w14:textId="77777777" w:rsidR="00514A41" w:rsidRDefault="00166CD6"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sidRPr="00844824">
        <w:rPr>
          <w:color w:val="auto"/>
          <w:sz w:val="24"/>
          <w:szCs w:val="24"/>
        </w:rPr>
        <w:t xml:space="preserve">Those who have obvious difficulty in understanding, </w:t>
      </w:r>
      <w:proofErr w:type="gramStart"/>
      <w:r w:rsidRPr="00844824">
        <w:rPr>
          <w:color w:val="auto"/>
          <w:sz w:val="24"/>
          <w:szCs w:val="24"/>
        </w:rPr>
        <w:t>speaking</w:t>
      </w:r>
      <w:proofErr w:type="gramEnd"/>
      <w:r w:rsidRPr="00844824">
        <w:rPr>
          <w:color w:val="auto"/>
          <w:sz w:val="24"/>
          <w:szCs w:val="24"/>
        </w:rPr>
        <w:t xml:space="preserve"> or reading English</w:t>
      </w:r>
    </w:p>
    <w:p w14:paraId="52CE297E" w14:textId="506A71FC" w:rsidR="00166CD6" w:rsidRDefault="00514A41"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Pr>
          <w:color w:val="auto"/>
          <w:sz w:val="24"/>
          <w:szCs w:val="24"/>
        </w:rPr>
        <w:t>Victims of domestic violence</w:t>
      </w:r>
    </w:p>
    <w:p w14:paraId="1EA3C1EA" w14:textId="63152BF1" w:rsidR="00DE63B7" w:rsidRPr="00844824" w:rsidRDefault="00DE63B7" w:rsidP="00CD7D3F">
      <w:pPr>
        <w:pStyle w:val="MSGENFONTSTYLENAMETEMPLATEROLENUMBERMSGENFONTSTYLENAMEBYROLETEXT20"/>
        <w:numPr>
          <w:ilvl w:val="0"/>
          <w:numId w:val="23"/>
        </w:numPr>
        <w:shd w:val="clear" w:color="auto" w:fill="auto"/>
        <w:tabs>
          <w:tab w:val="left" w:pos="1476"/>
        </w:tabs>
        <w:spacing w:after="247" w:line="254" w:lineRule="exact"/>
        <w:ind w:left="1134" w:hanging="567"/>
        <w:jc w:val="both"/>
        <w:rPr>
          <w:color w:val="auto"/>
          <w:sz w:val="24"/>
          <w:szCs w:val="24"/>
        </w:rPr>
      </w:pPr>
      <w:r>
        <w:rPr>
          <w:color w:val="auto"/>
          <w:sz w:val="24"/>
          <w:szCs w:val="24"/>
        </w:rPr>
        <w:t>People on low incomes</w:t>
      </w:r>
    </w:p>
    <w:p w14:paraId="2FD0A63E" w14:textId="594796D0" w:rsidR="00844824" w:rsidRDefault="00844824" w:rsidP="0094722D">
      <w:pPr>
        <w:pStyle w:val="Heading2"/>
        <w:numPr>
          <w:ilvl w:val="0"/>
          <w:numId w:val="17"/>
        </w:numPr>
        <w:jc w:val="both"/>
        <w:rPr>
          <w:bCs/>
          <w:sz w:val="24"/>
          <w:szCs w:val="24"/>
        </w:rPr>
      </w:pPr>
      <w:r w:rsidRPr="00844824">
        <w:rPr>
          <w:bCs/>
          <w:sz w:val="24"/>
          <w:szCs w:val="24"/>
        </w:rPr>
        <w:t>This list is not exhaustive</w:t>
      </w:r>
      <w:r w:rsidR="004A08BF">
        <w:rPr>
          <w:bCs/>
          <w:sz w:val="24"/>
          <w:szCs w:val="24"/>
        </w:rPr>
        <w:t>,</w:t>
      </w:r>
      <w:r w:rsidRPr="00844824">
        <w:rPr>
          <w:bCs/>
          <w:sz w:val="24"/>
          <w:szCs w:val="24"/>
        </w:rPr>
        <w:t xml:space="preserve"> and the Council will consider the circumstances of individual cases.</w:t>
      </w:r>
    </w:p>
    <w:p w14:paraId="3732EFF6" w14:textId="77777777" w:rsidR="0007698D" w:rsidRDefault="0007698D" w:rsidP="0007698D">
      <w:pPr>
        <w:pStyle w:val="Heading2"/>
        <w:numPr>
          <w:ilvl w:val="0"/>
          <w:numId w:val="0"/>
        </w:numPr>
        <w:ind w:left="360"/>
        <w:jc w:val="both"/>
        <w:rPr>
          <w:bCs/>
          <w:sz w:val="24"/>
          <w:szCs w:val="24"/>
        </w:rPr>
      </w:pPr>
    </w:p>
    <w:p w14:paraId="03BED812" w14:textId="2A71978F" w:rsidR="0007698D" w:rsidRPr="00844824" w:rsidRDefault="0007698D" w:rsidP="0094722D">
      <w:pPr>
        <w:pStyle w:val="Heading2"/>
        <w:numPr>
          <w:ilvl w:val="0"/>
          <w:numId w:val="17"/>
        </w:numPr>
        <w:jc w:val="both"/>
        <w:rPr>
          <w:bCs/>
          <w:sz w:val="24"/>
          <w:szCs w:val="24"/>
        </w:rPr>
      </w:pPr>
      <w:r>
        <w:rPr>
          <w:bCs/>
          <w:sz w:val="24"/>
          <w:szCs w:val="24"/>
        </w:rPr>
        <w:t xml:space="preserve">Even if someone falls within a potentially vulnerable group this does not mean that the person is vulnerable. </w:t>
      </w:r>
      <w:proofErr w:type="gramStart"/>
      <w:r>
        <w:rPr>
          <w:bCs/>
          <w:sz w:val="24"/>
          <w:szCs w:val="24"/>
        </w:rPr>
        <w:t>For the purpose of</w:t>
      </w:r>
      <w:proofErr w:type="gramEnd"/>
      <w:r>
        <w:rPr>
          <w:bCs/>
          <w:sz w:val="24"/>
          <w:szCs w:val="24"/>
        </w:rPr>
        <w:t xml:space="preserve"> this p</w:t>
      </w:r>
      <w:r w:rsidR="00514A41">
        <w:rPr>
          <w:bCs/>
          <w:sz w:val="24"/>
          <w:szCs w:val="24"/>
        </w:rPr>
        <w:t>olicy</w:t>
      </w:r>
      <w:r w:rsidR="004A08BF">
        <w:rPr>
          <w:bCs/>
          <w:sz w:val="24"/>
          <w:szCs w:val="24"/>
        </w:rPr>
        <w:t>,</w:t>
      </w:r>
      <w:r>
        <w:rPr>
          <w:bCs/>
          <w:sz w:val="24"/>
          <w:szCs w:val="24"/>
        </w:rPr>
        <w:t xml:space="preserve"> a person is considered to be vulnerable if they cannot make informed decisions about their debt with</w:t>
      </w:r>
      <w:r w:rsidR="00FC6DEB">
        <w:rPr>
          <w:bCs/>
          <w:sz w:val="24"/>
          <w:szCs w:val="24"/>
        </w:rPr>
        <w:t>out independent support.</w:t>
      </w:r>
      <w:r>
        <w:rPr>
          <w:bCs/>
          <w:sz w:val="24"/>
          <w:szCs w:val="24"/>
        </w:rPr>
        <w:t xml:space="preserve"> </w:t>
      </w:r>
    </w:p>
    <w:p w14:paraId="289C6574" w14:textId="77777777" w:rsidR="00844824" w:rsidRPr="00844824" w:rsidRDefault="00844824" w:rsidP="00844824">
      <w:pPr>
        <w:pStyle w:val="Heading2"/>
        <w:numPr>
          <w:ilvl w:val="0"/>
          <w:numId w:val="0"/>
        </w:numPr>
        <w:ind w:left="360"/>
        <w:jc w:val="both"/>
        <w:rPr>
          <w:b/>
          <w:color w:val="FF0000"/>
          <w:sz w:val="24"/>
          <w:szCs w:val="24"/>
        </w:rPr>
      </w:pPr>
    </w:p>
    <w:p w14:paraId="673A6FCE" w14:textId="6A84370B" w:rsidR="00844824" w:rsidRPr="007F4E23" w:rsidRDefault="00844824" w:rsidP="0094722D">
      <w:pPr>
        <w:pStyle w:val="Heading2"/>
        <w:numPr>
          <w:ilvl w:val="0"/>
          <w:numId w:val="17"/>
        </w:numPr>
        <w:jc w:val="both"/>
        <w:rPr>
          <w:bCs/>
          <w:sz w:val="24"/>
          <w:szCs w:val="24"/>
        </w:rPr>
      </w:pPr>
      <w:r w:rsidRPr="007F4E23">
        <w:rPr>
          <w:bCs/>
          <w:sz w:val="24"/>
          <w:szCs w:val="24"/>
        </w:rPr>
        <w:t>The Council uses a range of measures to collect local taxes</w:t>
      </w:r>
      <w:r w:rsidR="00DA2A67">
        <w:rPr>
          <w:bCs/>
          <w:sz w:val="24"/>
          <w:szCs w:val="24"/>
        </w:rPr>
        <w:t>,</w:t>
      </w:r>
      <w:r w:rsidRPr="007F4E23">
        <w:rPr>
          <w:bCs/>
          <w:sz w:val="24"/>
          <w:szCs w:val="24"/>
        </w:rPr>
        <w:t xml:space="preserve"> </w:t>
      </w:r>
      <w:proofErr w:type="gramStart"/>
      <w:r w:rsidRPr="007F4E23">
        <w:rPr>
          <w:bCs/>
          <w:sz w:val="24"/>
          <w:szCs w:val="24"/>
        </w:rPr>
        <w:t>fees</w:t>
      </w:r>
      <w:proofErr w:type="gramEnd"/>
      <w:r w:rsidRPr="007F4E23">
        <w:rPr>
          <w:bCs/>
          <w:sz w:val="24"/>
          <w:szCs w:val="24"/>
        </w:rPr>
        <w:t xml:space="preserve"> and charges. Depending on the type of debt, the Council has a range of legal options available to try and recover the debt. In the case of council </w:t>
      </w:r>
      <w:r w:rsidR="00F44DCB">
        <w:rPr>
          <w:bCs/>
          <w:sz w:val="24"/>
          <w:szCs w:val="24"/>
        </w:rPr>
        <w:t xml:space="preserve">tax </w:t>
      </w:r>
      <w:r w:rsidRPr="007F4E23">
        <w:rPr>
          <w:bCs/>
          <w:sz w:val="24"/>
          <w:szCs w:val="24"/>
        </w:rPr>
        <w:t>and business rates, these options include the use of enforcement agents (formerly known as bailiffs).</w:t>
      </w:r>
    </w:p>
    <w:p w14:paraId="33A8D830" w14:textId="0885266C" w:rsidR="00844824" w:rsidRDefault="00844824" w:rsidP="00844824">
      <w:pPr>
        <w:pStyle w:val="ListParagraph"/>
        <w:rPr>
          <w:bCs/>
          <w:color w:val="auto"/>
        </w:rPr>
      </w:pPr>
    </w:p>
    <w:p w14:paraId="771FAC70" w14:textId="3B29CA0E" w:rsidR="00FB40F5" w:rsidRPr="00FB40F5" w:rsidRDefault="00FB40F5" w:rsidP="00FB40F5">
      <w:pPr>
        <w:pStyle w:val="Heading2"/>
        <w:numPr>
          <w:ilvl w:val="0"/>
          <w:numId w:val="0"/>
        </w:numPr>
        <w:ind w:left="567"/>
        <w:jc w:val="both"/>
        <w:rPr>
          <w:b/>
          <w:color w:val="1F4E79" w:themeColor="accent1" w:themeShade="80"/>
          <w:sz w:val="24"/>
          <w:szCs w:val="24"/>
        </w:rPr>
      </w:pPr>
      <w:r w:rsidRPr="00FB40F5">
        <w:rPr>
          <w:b/>
          <w:color w:val="1F4E79" w:themeColor="accent1" w:themeShade="80"/>
          <w:sz w:val="24"/>
          <w:szCs w:val="24"/>
        </w:rPr>
        <w:t>Scope</w:t>
      </w:r>
    </w:p>
    <w:p w14:paraId="4D394557" w14:textId="77777777" w:rsidR="00FB40F5" w:rsidRPr="00FB40F5" w:rsidRDefault="00FB40F5" w:rsidP="00FB40F5">
      <w:pPr>
        <w:pStyle w:val="Heading2"/>
        <w:numPr>
          <w:ilvl w:val="0"/>
          <w:numId w:val="0"/>
        </w:numPr>
        <w:ind w:left="567"/>
        <w:jc w:val="both"/>
        <w:rPr>
          <w:b/>
          <w:color w:val="1F4E79" w:themeColor="accent1" w:themeShade="80"/>
          <w:sz w:val="24"/>
          <w:szCs w:val="24"/>
        </w:rPr>
      </w:pPr>
    </w:p>
    <w:p w14:paraId="4726018B" w14:textId="25C5041D" w:rsidR="00844824" w:rsidRPr="007F4E23" w:rsidRDefault="00844824" w:rsidP="0094722D">
      <w:pPr>
        <w:pStyle w:val="Heading2"/>
        <w:numPr>
          <w:ilvl w:val="0"/>
          <w:numId w:val="17"/>
        </w:numPr>
        <w:jc w:val="both"/>
        <w:rPr>
          <w:bCs/>
          <w:sz w:val="24"/>
          <w:szCs w:val="24"/>
        </w:rPr>
      </w:pPr>
      <w:r w:rsidRPr="007F4E23">
        <w:rPr>
          <w:bCs/>
          <w:sz w:val="24"/>
          <w:szCs w:val="24"/>
        </w:rPr>
        <w:t>This p</w:t>
      </w:r>
      <w:r w:rsidR="00514A41">
        <w:rPr>
          <w:bCs/>
          <w:sz w:val="24"/>
          <w:szCs w:val="24"/>
        </w:rPr>
        <w:t>olicy</w:t>
      </w:r>
      <w:r w:rsidRPr="007F4E23">
        <w:rPr>
          <w:bCs/>
          <w:sz w:val="24"/>
          <w:szCs w:val="24"/>
        </w:rPr>
        <w:t xml:space="preserve"> applies to all debts owing to the Council </w:t>
      </w:r>
      <w:r w:rsidR="004A08BF">
        <w:rPr>
          <w:bCs/>
          <w:sz w:val="24"/>
          <w:szCs w:val="24"/>
        </w:rPr>
        <w:t>including road traffic</w:t>
      </w:r>
      <w:r w:rsidRPr="007F4E23">
        <w:rPr>
          <w:bCs/>
          <w:sz w:val="24"/>
          <w:szCs w:val="24"/>
        </w:rPr>
        <w:t xml:space="preserve"> pena</w:t>
      </w:r>
      <w:r w:rsidR="005D42FA" w:rsidRPr="007F4E23">
        <w:rPr>
          <w:bCs/>
          <w:sz w:val="24"/>
          <w:szCs w:val="24"/>
        </w:rPr>
        <w:t>lty charge notices</w:t>
      </w:r>
      <w:r w:rsidR="0033267D">
        <w:rPr>
          <w:bCs/>
          <w:sz w:val="24"/>
          <w:szCs w:val="24"/>
        </w:rPr>
        <w:t>.</w:t>
      </w:r>
    </w:p>
    <w:p w14:paraId="675B44D5" w14:textId="77777777" w:rsidR="007F4E23" w:rsidRPr="00FB40F5" w:rsidRDefault="007F4E23" w:rsidP="00FB40F5">
      <w:pPr>
        <w:rPr>
          <w:bCs/>
        </w:rPr>
      </w:pPr>
    </w:p>
    <w:p w14:paraId="28DAA792" w14:textId="52B5F31C" w:rsidR="007F4E23" w:rsidRPr="00497282" w:rsidRDefault="007F4E23" w:rsidP="00FC6DEB">
      <w:pPr>
        <w:pStyle w:val="Heading2"/>
        <w:numPr>
          <w:ilvl w:val="0"/>
          <w:numId w:val="0"/>
        </w:numPr>
        <w:ind w:left="567"/>
        <w:jc w:val="both"/>
        <w:rPr>
          <w:b/>
          <w:color w:val="1F4E79" w:themeColor="accent1" w:themeShade="80"/>
          <w:sz w:val="24"/>
          <w:szCs w:val="24"/>
        </w:rPr>
      </w:pPr>
      <w:r w:rsidRPr="00497282">
        <w:rPr>
          <w:b/>
          <w:color w:val="1F4E79" w:themeColor="accent1" w:themeShade="80"/>
          <w:sz w:val="24"/>
          <w:szCs w:val="24"/>
        </w:rPr>
        <w:t>Proce</w:t>
      </w:r>
      <w:r w:rsidR="00FB40F5">
        <w:rPr>
          <w:b/>
          <w:color w:val="1F4E79" w:themeColor="accent1" w:themeShade="80"/>
          <w:sz w:val="24"/>
          <w:szCs w:val="24"/>
        </w:rPr>
        <w:t>ss</w:t>
      </w:r>
    </w:p>
    <w:p w14:paraId="43AD78D6" w14:textId="22E0A9E6" w:rsidR="007F4E23" w:rsidRDefault="007F4E23" w:rsidP="007F4E23">
      <w:pPr>
        <w:pStyle w:val="ListParagraph"/>
        <w:rPr>
          <w:bCs/>
        </w:rPr>
      </w:pPr>
    </w:p>
    <w:p w14:paraId="2A78F4A6" w14:textId="77777777" w:rsidR="00FB40F5" w:rsidRPr="007F4E23" w:rsidRDefault="00FB40F5" w:rsidP="00FB40F5">
      <w:pPr>
        <w:pStyle w:val="Heading2"/>
        <w:numPr>
          <w:ilvl w:val="0"/>
          <w:numId w:val="17"/>
        </w:numPr>
        <w:jc w:val="both"/>
        <w:rPr>
          <w:bCs/>
          <w:sz w:val="24"/>
          <w:szCs w:val="24"/>
        </w:rPr>
      </w:pPr>
      <w:r w:rsidRPr="007F4E23">
        <w:rPr>
          <w:bCs/>
          <w:sz w:val="24"/>
          <w:szCs w:val="24"/>
        </w:rPr>
        <w:t xml:space="preserve">The Council has a duty to maximise the collection of income from all sources on behalf of all </w:t>
      </w:r>
      <w:proofErr w:type="gramStart"/>
      <w:r w:rsidRPr="007F4E23">
        <w:rPr>
          <w:bCs/>
          <w:sz w:val="24"/>
          <w:szCs w:val="24"/>
        </w:rPr>
        <w:t>tax payers</w:t>
      </w:r>
      <w:proofErr w:type="gramEnd"/>
      <w:r w:rsidRPr="007F4E23">
        <w:rPr>
          <w:bCs/>
          <w:sz w:val="24"/>
          <w:szCs w:val="24"/>
        </w:rPr>
        <w:t xml:space="preserve">. The income that the Council collects helps to provide essential services to </w:t>
      </w:r>
      <w:proofErr w:type="gramStart"/>
      <w:r w:rsidRPr="007F4E23">
        <w:rPr>
          <w:bCs/>
          <w:sz w:val="24"/>
          <w:szCs w:val="24"/>
        </w:rPr>
        <w:t>local residents</w:t>
      </w:r>
      <w:proofErr w:type="gramEnd"/>
      <w:r w:rsidRPr="007F4E23">
        <w:rPr>
          <w:bCs/>
          <w:sz w:val="24"/>
          <w:szCs w:val="24"/>
        </w:rPr>
        <w:t xml:space="preserve">. </w:t>
      </w:r>
    </w:p>
    <w:p w14:paraId="7D4E5E24" w14:textId="77777777" w:rsidR="00FB40F5" w:rsidRPr="007F4E23" w:rsidRDefault="00FB40F5" w:rsidP="00FB40F5">
      <w:pPr>
        <w:pStyle w:val="ListParagraph"/>
        <w:rPr>
          <w:bCs/>
          <w:color w:val="auto"/>
        </w:rPr>
      </w:pPr>
    </w:p>
    <w:p w14:paraId="427E831D" w14:textId="77777777" w:rsidR="00FB40F5" w:rsidRDefault="00FB40F5" w:rsidP="00FB40F5">
      <w:pPr>
        <w:pStyle w:val="Heading2"/>
        <w:numPr>
          <w:ilvl w:val="0"/>
          <w:numId w:val="17"/>
        </w:numPr>
        <w:jc w:val="both"/>
        <w:rPr>
          <w:bCs/>
          <w:sz w:val="24"/>
          <w:szCs w:val="24"/>
        </w:rPr>
      </w:pPr>
      <w:r w:rsidRPr="007F4E23">
        <w:rPr>
          <w:bCs/>
          <w:sz w:val="24"/>
          <w:szCs w:val="24"/>
        </w:rPr>
        <w:t xml:space="preserve">Being vulnerable, or potentially vulnerable, does not mean that a person cannot or should not pay </w:t>
      </w:r>
      <w:r>
        <w:rPr>
          <w:bCs/>
          <w:sz w:val="24"/>
          <w:szCs w:val="24"/>
        </w:rPr>
        <w:t>amounts that fall due</w:t>
      </w:r>
      <w:r w:rsidRPr="007F4E23">
        <w:rPr>
          <w:bCs/>
          <w:sz w:val="24"/>
          <w:szCs w:val="24"/>
        </w:rPr>
        <w:t xml:space="preserve">. But it could mean that the Council’s normal recovery procedures are less appropriate for that person – that using normal recovery practices </w:t>
      </w:r>
      <w:r>
        <w:rPr>
          <w:bCs/>
          <w:sz w:val="24"/>
          <w:szCs w:val="24"/>
        </w:rPr>
        <w:t>could</w:t>
      </w:r>
      <w:r w:rsidRPr="007F4E23">
        <w:rPr>
          <w:bCs/>
          <w:sz w:val="24"/>
          <w:szCs w:val="24"/>
        </w:rPr>
        <w:t xml:space="preserve"> disproportionately impact a vulnerable person compared to a person who is not vulnerable.</w:t>
      </w:r>
    </w:p>
    <w:p w14:paraId="0A78C914" w14:textId="77777777" w:rsidR="00FB40F5" w:rsidRDefault="00FB40F5" w:rsidP="00FB40F5">
      <w:pPr>
        <w:pStyle w:val="ListParagraph"/>
        <w:rPr>
          <w:bCs/>
        </w:rPr>
      </w:pPr>
    </w:p>
    <w:p w14:paraId="56C6BA10" w14:textId="77777777" w:rsidR="00FB40F5" w:rsidRDefault="00FB40F5" w:rsidP="00FB40F5">
      <w:pPr>
        <w:pStyle w:val="Heading2"/>
        <w:numPr>
          <w:ilvl w:val="0"/>
          <w:numId w:val="17"/>
        </w:numPr>
        <w:jc w:val="both"/>
        <w:rPr>
          <w:bCs/>
          <w:sz w:val="24"/>
          <w:szCs w:val="24"/>
        </w:rPr>
      </w:pPr>
      <w:r>
        <w:rPr>
          <w:bCs/>
          <w:sz w:val="24"/>
          <w:szCs w:val="24"/>
        </w:rPr>
        <w:t>Vulnerability may also impact on a person’s ability to understand and manage their financial situation or engage effectively to address financial issues.</w:t>
      </w:r>
    </w:p>
    <w:p w14:paraId="3B64F0DC" w14:textId="77777777" w:rsidR="00FB40F5" w:rsidRPr="00FB40F5" w:rsidRDefault="00FB40F5" w:rsidP="00FB40F5">
      <w:pPr>
        <w:pStyle w:val="Heading2"/>
        <w:numPr>
          <w:ilvl w:val="0"/>
          <w:numId w:val="0"/>
        </w:numPr>
        <w:ind w:left="567" w:hanging="567"/>
        <w:jc w:val="both"/>
        <w:rPr>
          <w:color w:val="FF0000"/>
          <w:sz w:val="24"/>
          <w:szCs w:val="24"/>
        </w:rPr>
      </w:pPr>
    </w:p>
    <w:p w14:paraId="4E0520BE" w14:textId="070D04A2" w:rsidR="00EE67FE" w:rsidRPr="00C6632E" w:rsidRDefault="007F4E23" w:rsidP="005D42FA">
      <w:pPr>
        <w:pStyle w:val="Heading2"/>
        <w:numPr>
          <w:ilvl w:val="0"/>
          <w:numId w:val="17"/>
        </w:numPr>
        <w:jc w:val="both"/>
        <w:rPr>
          <w:color w:val="FF0000"/>
          <w:sz w:val="24"/>
          <w:szCs w:val="24"/>
        </w:rPr>
      </w:pPr>
      <w:r w:rsidRPr="00EE67FE">
        <w:rPr>
          <w:bCs/>
          <w:sz w:val="24"/>
          <w:szCs w:val="24"/>
        </w:rPr>
        <w:t>Where the Council becomes aware of a potentially vulnerable customer, the Council will seek to obtain further information to confirm whether the customer falls into a vulnerable group</w:t>
      </w:r>
      <w:r w:rsidR="00EE67FE" w:rsidRPr="00EE67FE">
        <w:rPr>
          <w:bCs/>
          <w:sz w:val="24"/>
          <w:szCs w:val="24"/>
        </w:rPr>
        <w:t xml:space="preserve">. </w:t>
      </w:r>
      <w:r w:rsidR="00EE67FE">
        <w:rPr>
          <w:bCs/>
          <w:sz w:val="24"/>
          <w:szCs w:val="24"/>
        </w:rPr>
        <w:t xml:space="preserve">During this time </w:t>
      </w:r>
      <w:r w:rsidR="00C6632E">
        <w:rPr>
          <w:bCs/>
          <w:sz w:val="24"/>
          <w:szCs w:val="24"/>
        </w:rPr>
        <w:t xml:space="preserve">the Council will hold any further recovery action. If the account is with an </w:t>
      </w:r>
      <w:r w:rsidR="00B61AA9">
        <w:rPr>
          <w:bCs/>
          <w:sz w:val="24"/>
          <w:szCs w:val="24"/>
        </w:rPr>
        <w:t>e</w:t>
      </w:r>
      <w:r w:rsidR="00C6632E">
        <w:rPr>
          <w:bCs/>
          <w:sz w:val="24"/>
          <w:szCs w:val="24"/>
        </w:rPr>
        <w:t xml:space="preserve">nforcement </w:t>
      </w:r>
      <w:r w:rsidR="00B61AA9">
        <w:rPr>
          <w:bCs/>
          <w:sz w:val="24"/>
          <w:szCs w:val="24"/>
        </w:rPr>
        <w:t>a</w:t>
      </w:r>
      <w:r w:rsidR="00C6632E">
        <w:rPr>
          <w:bCs/>
          <w:sz w:val="24"/>
          <w:szCs w:val="24"/>
        </w:rPr>
        <w:t>gent</w:t>
      </w:r>
      <w:r w:rsidR="004A08BF">
        <w:rPr>
          <w:bCs/>
          <w:sz w:val="24"/>
          <w:szCs w:val="24"/>
        </w:rPr>
        <w:t>,</w:t>
      </w:r>
      <w:r w:rsidR="00C6632E">
        <w:rPr>
          <w:bCs/>
          <w:sz w:val="24"/>
          <w:szCs w:val="24"/>
        </w:rPr>
        <w:t xml:space="preserve"> the Council will instruct the </w:t>
      </w:r>
      <w:r w:rsidR="00E13D99">
        <w:rPr>
          <w:bCs/>
          <w:sz w:val="24"/>
          <w:szCs w:val="24"/>
        </w:rPr>
        <w:t>e</w:t>
      </w:r>
      <w:r w:rsidR="00C6632E">
        <w:rPr>
          <w:bCs/>
          <w:sz w:val="24"/>
          <w:szCs w:val="24"/>
        </w:rPr>
        <w:t xml:space="preserve">nforcement </w:t>
      </w:r>
      <w:r w:rsidR="00E13D99">
        <w:rPr>
          <w:bCs/>
          <w:sz w:val="24"/>
          <w:szCs w:val="24"/>
        </w:rPr>
        <w:t>a</w:t>
      </w:r>
      <w:r w:rsidR="00C6632E">
        <w:rPr>
          <w:bCs/>
          <w:sz w:val="24"/>
          <w:szCs w:val="24"/>
        </w:rPr>
        <w:t>gent to suspend recovery activity on the account.</w:t>
      </w:r>
    </w:p>
    <w:p w14:paraId="087EF924" w14:textId="77777777" w:rsidR="00C6632E" w:rsidRPr="00C6632E" w:rsidRDefault="00C6632E" w:rsidP="00C6632E">
      <w:pPr>
        <w:pStyle w:val="Heading2"/>
        <w:numPr>
          <w:ilvl w:val="0"/>
          <w:numId w:val="0"/>
        </w:numPr>
        <w:ind w:left="360"/>
        <w:jc w:val="both"/>
        <w:rPr>
          <w:color w:val="FF0000"/>
          <w:sz w:val="24"/>
          <w:szCs w:val="24"/>
        </w:rPr>
      </w:pPr>
    </w:p>
    <w:p w14:paraId="48FD6C4C" w14:textId="27513651" w:rsidR="00C6632E" w:rsidRDefault="00C6632E" w:rsidP="005D42FA">
      <w:pPr>
        <w:pStyle w:val="Heading2"/>
        <w:numPr>
          <w:ilvl w:val="0"/>
          <w:numId w:val="17"/>
        </w:numPr>
        <w:jc w:val="both"/>
        <w:rPr>
          <w:color w:val="000000" w:themeColor="text1"/>
          <w:sz w:val="24"/>
          <w:szCs w:val="24"/>
        </w:rPr>
      </w:pPr>
      <w:r w:rsidRPr="00C6632E">
        <w:rPr>
          <w:color w:val="000000" w:themeColor="text1"/>
          <w:sz w:val="24"/>
          <w:szCs w:val="24"/>
        </w:rPr>
        <w:t>Customers, or their representatives, can approach either the Council directly, or the appointed enforcement agent, to request a hold on the account whilst steps are taken to establish vulnerability.</w:t>
      </w:r>
    </w:p>
    <w:p w14:paraId="410D8E6B" w14:textId="77777777" w:rsidR="00E90C80" w:rsidRDefault="00E90C80" w:rsidP="00E90C80">
      <w:pPr>
        <w:pStyle w:val="ListParagraph"/>
        <w:rPr>
          <w:color w:val="000000" w:themeColor="text1"/>
        </w:rPr>
      </w:pPr>
    </w:p>
    <w:p w14:paraId="719D77E5" w14:textId="2CDC0386" w:rsidR="00E90C80" w:rsidRDefault="00E90C80" w:rsidP="005D42FA">
      <w:pPr>
        <w:pStyle w:val="Heading2"/>
        <w:numPr>
          <w:ilvl w:val="0"/>
          <w:numId w:val="17"/>
        </w:numPr>
        <w:jc w:val="both"/>
        <w:rPr>
          <w:color w:val="000000" w:themeColor="text1"/>
          <w:sz w:val="24"/>
          <w:szCs w:val="24"/>
        </w:rPr>
      </w:pPr>
      <w:r>
        <w:rPr>
          <w:color w:val="000000" w:themeColor="text1"/>
          <w:sz w:val="24"/>
          <w:szCs w:val="24"/>
        </w:rPr>
        <w:t>The Council and enforcement agents will accept in good faith information provided by advice sector colleagues in support of their clients.</w:t>
      </w:r>
    </w:p>
    <w:p w14:paraId="427E6839" w14:textId="77777777" w:rsidR="00C6632E" w:rsidRDefault="00C6632E" w:rsidP="00C6632E">
      <w:pPr>
        <w:pStyle w:val="ListParagraph"/>
        <w:rPr>
          <w:color w:val="000000" w:themeColor="text1"/>
        </w:rPr>
      </w:pPr>
    </w:p>
    <w:p w14:paraId="6412DB92" w14:textId="78E141CA" w:rsidR="00C6632E" w:rsidRPr="00C6632E" w:rsidRDefault="00C6632E" w:rsidP="005D42FA">
      <w:pPr>
        <w:pStyle w:val="Heading2"/>
        <w:numPr>
          <w:ilvl w:val="0"/>
          <w:numId w:val="17"/>
        </w:numPr>
        <w:jc w:val="both"/>
        <w:rPr>
          <w:color w:val="000000" w:themeColor="text1"/>
          <w:sz w:val="24"/>
          <w:szCs w:val="24"/>
        </w:rPr>
      </w:pPr>
      <w:r>
        <w:rPr>
          <w:color w:val="000000" w:themeColor="text1"/>
          <w:sz w:val="24"/>
          <w:szCs w:val="24"/>
        </w:rPr>
        <w:t xml:space="preserve">Recovery holds will generally be applied for a minimum of 14 </w:t>
      </w:r>
      <w:proofErr w:type="gramStart"/>
      <w:r>
        <w:rPr>
          <w:color w:val="000000" w:themeColor="text1"/>
          <w:sz w:val="24"/>
          <w:szCs w:val="24"/>
        </w:rPr>
        <w:t>days</w:t>
      </w:r>
      <w:proofErr w:type="gramEnd"/>
      <w:r>
        <w:rPr>
          <w:color w:val="000000" w:themeColor="text1"/>
          <w:sz w:val="24"/>
          <w:szCs w:val="24"/>
        </w:rPr>
        <w:t xml:space="preserve"> but both the Council and its appointed enforcement agents will consider the circumstances of individual cases and extend the relevant timescales where appropriate.</w:t>
      </w:r>
    </w:p>
    <w:p w14:paraId="067E7466" w14:textId="77777777" w:rsidR="00EE67FE" w:rsidRPr="00EE67FE" w:rsidRDefault="00EE67FE" w:rsidP="00EE67FE">
      <w:pPr>
        <w:pStyle w:val="Heading2"/>
        <w:numPr>
          <w:ilvl w:val="0"/>
          <w:numId w:val="0"/>
        </w:numPr>
        <w:ind w:left="360"/>
        <w:jc w:val="both"/>
        <w:rPr>
          <w:color w:val="FF0000"/>
          <w:sz w:val="24"/>
          <w:szCs w:val="24"/>
        </w:rPr>
      </w:pPr>
    </w:p>
    <w:p w14:paraId="69C455B2" w14:textId="565459E6" w:rsidR="00C6632E" w:rsidRPr="00497282" w:rsidRDefault="00C6632E" w:rsidP="0094722D">
      <w:pPr>
        <w:pStyle w:val="Heading2"/>
        <w:numPr>
          <w:ilvl w:val="0"/>
          <w:numId w:val="17"/>
        </w:numPr>
        <w:jc w:val="both"/>
        <w:rPr>
          <w:bCs/>
          <w:sz w:val="24"/>
          <w:szCs w:val="24"/>
        </w:rPr>
      </w:pPr>
      <w:r w:rsidRPr="00497282">
        <w:rPr>
          <w:bCs/>
          <w:sz w:val="24"/>
          <w:szCs w:val="24"/>
        </w:rPr>
        <w:t xml:space="preserve">Where it is established that a customer is vulnerable and the account is held by the Council, the Council will determine </w:t>
      </w:r>
      <w:r w:rsidR="00E575C7" w:rsidRPr="00497282">
        <w:rPr>
          <w:bCs/>
          <w:sz w:val="24"/>
          <w:szCs w:val="24"/>
        </w:rPr>
        <w:t>the most appropriate course of action based on</w:t>
      </w:r>
      <w:r w:rsidR="00B61AA9">
        <w:rPr>
          <w:bCs/>
          <w:sz w:val="24"/>
          <w:szCs w:val="24"/>
        </w:rPr>
        <w:t>, but not limited to,</w:t>
      </w:r>
      <w:r w:rsidR="00E575C7" w:rsidRPr="00497282">
        <w:rPr>
          <w:bCs/>
          <w:sz w:val="24"/>
          <w:szCs w:val="24"/>
        </w:rPr>
        <w:t xml:space="preserve"> the following considerations:</w:t>
      </w:r>
    </w:p>
    <w:p w14:paraId="65AC2234" w14:textId="77777777" w:rsidR="00E575C7" w:rsidRDefault="00E575C7" w:rsidP="00E575C7">
      <w:pPr>
        <w:pStyle w:val="ListParagraph"/>
        <w:rPr>
          <w:bCs/>
          <w:color w:val="FF0000"/>
        </w:rPr>
      </w:pPr>
    </w:p>
    <w:p w14:paraId="1CBBA4C0" w14:textId="37CDF6A3" w:rsidR="00E575C7" w:rsidRPr="00CD7D3F" w:rsidRDefault="00E575C7" w:rsidP="00E575C7">
      <w:pPr>
        <w:pStyle w:val="Heading2"/>
        <w:numPr>
          <w:ilvl w:val="0"/>
          <w:numId w:val="20"/>
        </w:numPr>
        <w:jc w:val="both"/>
        <w:rPr>
          <w:bCs/>
          <w:sz w:val="24"/>
          <w:szCs w:val="24"/>
        </w:rPr>
      </w:pPr>
      <w:r w:rsidRPr="00CD7D3F">
        <w:rPr>
          <w:bCs/>
          <w:sz w:val="24"/>
          <w:szCs w:val="24"/>
        </w:rPr>
        <w:t xml:space="preserve">Has the vulnerability contributed to the </w:t>
      </w:r>
      <w:r w:rsidR="00B61AA9">
        <w:rPr>
          <w:bCs/>
          <w:sz w:val="24"/>
          <w:szCs w:val="24"/>
        </w:rPr>
        <w:t xml:space="preserve">customer’s </w:t>
      </w:r>
      <w:proofErr w:type="gramStart"/>
      <w:r w:rsidR="00B61AA9">
        <w:rPr>
          <w:bCs/>
          <w:sz w:val="24"/>
          <w:szCs w:val="24"/>
        </w:rPr>
        <w:t>financial circumstances;</w:t>
      </w:r>
      <w:proofErr w:type="gramEnd"/>
    </w:p>
    <w:p w14:paraId="25651F92" w14:textId="77777777" w:rsidR="00E90C80" w:rsidRDefault="00E90C80" w:rsidP="00E90C80">
      <w:pPr>
        <w:pStyle w:val="Heading2"/>
        <w:numPr>
          <w:ilvl w:val="0"/>
          <w:numId w:val="0"/>
        </w:numPr>
        <w:ind w:left="720"/>
        <w:jc w:val="both"/>
        <w:rPr>
          <w:bCs/>
          <w:sz w:val="24"/>
          <w:szCs w:val="24"/>
        </w:rPr>
      </w:pPr>
    </w:p>
    <w:p w14:paraId="182BDFA4" w14:textId="451FF236" w:rsidR="00E575C7" w:rsidRPr="00CD7D3F" w:rsidRDefault="00E575C7" w:rsidP="00E575C7">
      <w:pPr>
        <w:pStyle w:val="Heading2"/>
        <w:numPr>
          <w:ilvl w:val="0"/>
          <w:numId w:val="20"/>
        </w:numPr>
        <w:jc w:val="both"/>
        <w:rPr>
          <w:bCs/>
          <w:sz w:val="24"/>
          <w:szCs w:val="24"/>
        </w:rPr>
      </w:pPr>
      <w:r w:rsidRPr="00CD7D3F">
        <w:rPr>
          <w:bCs/>
          <w:sz w:val="24"/>
          <w:szCs w:val="24"/>
        </w:rPr>
        <w:lastRenderedPageBreak/>
        <w:t xml:space="preserve">Does the vulnerability require the Council to consider alternative approaches to collecting </w:t>
      </w:r>
      <w:proofErr w:type="gramStart"/>
      <w:r w:rsidRPr="00CD7D3F">
        <w:rPr>
          <w:bCs/>
          <w:sz w:val="24"/>
          <w:szCs w:val="24"/>
        </w:rPr>
        <w:t>the debt</w:t>
      </w:r>
      <w:r w:rsidR="004A08BF">
        <w:rPr>
          <w:bCs/>
          <w:sz w:val="24"/>
          <w:szCs w:val="24"/>
        </w:rPr>
        <w:t>;</w:t>
      </w:r>
      <w:proofErr w:type="gramEnd"/>
    </w:p>
    <w:p w14:paraId="4232239C" w14:textId="77777777" w:rsidR="00E90C80" w:rsidRDefault="00E90C80" w:rsidP="00E90C80">
      <w:pPr>
        <w:pStyle w:val="Heading2"/>
        <w:numPr>
          <w:ilvl w:val="0"/>
          <w:numId w:val="0"/>
        </w:numPr>
        <w:ind w:left="720"/>
        <w:jc w:val="both"/>
        <w:rPr>
          <w:bCs/>
          <w:sz w:val="24"/>
          <w:szCs w:val="24"/>
        </w:rPr>
      </w:pPr>
    </w:p>
    <w:p w14:paraId="1461C9B1" w14:textId="759BEE56" w:rsidR="00E575C7" w:rsidRPr="00CD7D3F" w:rsidRDefault="00E575C7" w:rsidP="00E575C7">
      <w:pPr>
        <w:pStyle w:val="Heading2"/>
        <w:numPr>
          <w:ilvl w:val="0"/>
          <w:numId w:val="20"/>
        </w:numPr>
        <w:jc w:val="both"/>
        <w:rPr>
          <w:bCs/>
          <w:sz w:val="24"/>
          <w:szCs w:val="24"/>
        </w:rPr>
      </w:pPr>
      <w:r w:rsidRPr="00CD7D3F">
        <w:rPr>
          <w:bCs/>
          <w:sz w:val="24"/>
          <w:szCs w:val="24"/>
        </w:rPr>
        <w:t xml:space="preserve">Is there any further support available to </w:t>
      </w:r>
      <w:proofErr w:type="gramStart"/>
      <w:r w:rsidRPr="00CD7D3F">
        <w:rPr>
          <w:bCs/>
          <w:sz w:val="24"/>
          <w:szCs w:val="24"/>
        </w:rPr>
        <w:t>the customer</w:t>
      </w:r>
      <w:r w:rsidR="004A08BF">
        <w:rPr>
          <w:bCs/>
          <w:sz w:val="24"/>
          <w:szCs w:val="24"/>
        </w:rPr>
        <w:t>;</w:t>
      </w:r>
      <w:proofErr w:type="gramEnd"/>
    </w:p>
    <w:p w14:paraId="73AF4E06" w14:textId="77777777" w:rsidR="00E90C80" w:rsidRDefault="00E90C80" w:rsidP="00E90C80">
      <w:pPr>
        <w:pStyle w:val="Heading2"/>
        <w:numPr>
          <w:ilvl w:val="0"/>
          <w:numId w:val="0"/>
        </w:numPr>
        <w:ind w:left="720"/>
        <w:jc w:val="both"/>
        <w:rPr>
          <w:bCs/>
          <w:sz w:val="24"/>
          <w:szCs w:val="24"/>
        </w:rPr>
      </w:pPr>
    </w:p>
    <w:p w14:paraId="70948B57" w14:textId="5E772717" w:rsidR="00E575C7" w:rsidRPr="00CD7D3F" w:rsidRDefault="00E575C7" w:rsidP="00E575C7">
      <w:pPr>
        <w:pStyle w:val="Heading2"/>
        <w:numPr>
          <w:ilvl w:val="0"/>
          <w:numId w:val="20"/>
        </w:numPr>
        <w:jc w:val="both"/>
        <w:rPr>
          <w:bCs/>
          <w:sz w:val="24"/>
          <w:szCs w:val="24"/>
        </w:rPr>
      </w:pPr>
      <w:r w:rsidRPr="00CD7D3F">
        <w:rPr>
          <w:bCs/>
          <w:sz w:val="24"/>
          <w:szCs w:val="24"/>
        </w:rPr>
        <w:t xml:space="preserve">Does the customer </w:t>
      </w:r>
      <w:proofErr w:type="gramStart"/>
      <w:r w:rsidRPr="00CD7D3F">
        <w:rPr>
          <w:bCs/>
          <w:sz w:val="24"/>
          <w:szCs w:val="24"/>
        </w:rPr>
        <w:t>have the ability to</w:t>
      </w:r>
      <w:proofErr w:type="gramEnd"/>
      <w:r w:rsidRPr="00CD7D3F">
        <w:rPr>
          <w:bCs/>
          <w:sz w:val="24"/>
          <w:szCs w:val="24"/>
        </w:rPr>
        <w:t xml:space="preserve"> pay the debt and if so at what rate and over what period (the Council will usually require the completion of a financial statement to support decision making in this respect)</w:t>
      </w:r>
    </w:p>
    <w:p w14:paraId="055EA8B1" w14:textId="709B4006" w:rsidR="00497282" w:rsidRDefault="00497282" w:rsidP="00C6632E">
      <w:pPr>
        <w:pStyle w:val="ListParagraph"/>
        <w:rPr>
          <w:color w:val="FF0000"/>
        </w:rPr>
      </w:pPr>
    </w:p>
    <w:p w14:paraId="35839986" w14:textId="1FEB00E0" w:rsidR="00763E58" w:rsidRDefault="00497282" w:rsidP="00763E58">
      <w:pPr>
        <w:pStyle w:val="Heading2"/>
        <w:numPr>
          <w:ilvl w:val="0"/>
          <w:numId w:val="17"/>
        </w:numPr>
        <w:jc w:val="both"/>
        <w:rPr>
          <w:bCs/>
          <w:sz w:val="24"/>
          <w:szCs w:val="24"/>
        </w:rPr>
      </w:pPr>
      <w:r w:rsidRPr="00497282">
        <w:rPr>
          <w:bCs/>
          <w:sz w:val="24"/>
          <w:szCs w:val="24"/>
        </w:rPr>
        <w:t xml:space="preserve">Where </w:t>
      </w:r>
      <w:r w:rsidR="00CD7D3F">
        <w:rPr>
          <w:bCs/>
          <w:sz w:val="24"/>
          <w:szCs w:val="24"/>
        </w:rPr>
        <w:t>it is deemed that a vulnerable person requires independent support to deal with their financial situation</w:t>
      </w:r>
      <w:r w:rsidRPr="00497282">
        <w:rPr>
          <w:bCs/>
          <w:sz w:val="24"/>
          <w:szCs w:val="24"/>
        </w:rPr>
        <w:t xml:space="preserve"> and the account is held by an </w:t>
      </w:r>
      <w:r w:rsidR="00B61AA9">
        <w:rPr>
          <w:bCs/>
          <w:sz w:val="24"/>
          <w:szCs w:val="24"/>
        </w:rPr>
        <w:t>e</w:t>
      </w:r>
      <w:r w:rsidRPr="00497282">
        <w:rPr>
          <w:bCs/>
          <w:sz w:val="24"/>
          <w:szCs w:val="24"/>
        </w:rPr>
        <w:t xml:space="preserve">nforcement </w:t>
      </w:r>
      <w:r w:rsidR="00B61AA9">
        <w:rPr>
          <w:bCs/>
          <w:sz w:val="24"/>
          <w:szCs w:val="24"/>
        </w:rPr>
        <w:t>a</w:t>
      </w:r>
      <w:r w:rsidRPr="00497282">
        <w:rPr>
          <w:bCs/>
          <w:sz w:val="24"/>
          <w:szCs w:val="24"/>
        </w:rPr>
        <w:t xml:space="preserve">gent, the </w:t>
      </w:r>
      <w:r w:rsidR="00B61AA9">
        <w:rPr>
          <w:bCs/>
          <w:sz w:val="24"/>
          <w:szCs w:val="24"/>
        </w:rPr>
        <w:t>e</w:t>
      </w:r>
      <w:r w:rsidRPr="00497282">
        <w:rPr>
          <w:bCs/>
          <w:sz w:val="24"/>
          <w:szCs w:val="24"/>
        </w:rPr>
        <w:t xml:space="preserve">nforcement </w:t>
      </w:r>
      <w:r w:rsidR="00B61AA9">
        <w:rPr>
          <w:bCs/>
          <w:sz w:val="24"/>
          <w:szCs w:val="24"/>
        </w:rPr>
        <w:t>a</w:t>
      </w:r>
      <w:r w:rsidRPr="00497282">
        <w:rPr>
          <w:bCs/>
          <w:sz w:val="24"/>
          <w:szCs w:val="24"/>
        </w:rPr>
        <w:t xml:space="preserve">gent will cease recovery action, remove associated </w:t>
      </w:r>
      <w:proofErr w:type="gramStart"/>
      <w:r w:rsidRPr="00497282">
        <w:rPr>
          <w:bCs/>
          <w:sz w:val="24"/>
          <w:szCs w:val="24"/>
        </w:rPr>
        <w:t>fees</w:t>
      </w:r>
      <w:proofErr w:type="gramEnd"/>
      <w:r w:rsidRPr="00497282">
        <w:rPr>
          <w:bCs/>
          <w:sz w:val="24"/>
          <w:szCs w:val="24"/>
        </w:rPr>
        <w:t xml:space="preserve"> and return the case to the Council for consideration </w:t>
      </w:r>
      <w:r w:rsidR="00B61AA9">
        <w:rPr>
          <w:bCs/>
          <w:sz w:val="24"/>
          <w:szCs w:val="24"/>
        </w:rPr>
        <w:t>(</w:t>
      </w:r>
      <w:r w:rsidRPr="00497282">
        <w:rPr>
          <w:bCs/>
          <w:sz w:val="24"/>
          <w:szCs w:val="24"/>
        </w:rPr>
        <w:t>as in paragraph 15 above</w:t>
      </w:r>
      <w:r w:rsidR="00B61AA9">
        <w:rPr>
          <w:bCs/>
          <w:sz w:val="24"/>
          <w:szCs w:val="24"/>
        </w:rPr>
        <w:t>)</w:t>
      </w:r>
      <w:r w:rsidRPr="00497282">
        <w:rPr>
          <w:bCs/>
          <w:sz w:val="24"/>
          <w:szCs w:val="24"/>
        </w:rPr>
        <w:t>.</w:t>
      </w:r>
    </w:p>
    <w:p w14:paraId="2A0CF583" w14:textId="77777777" w:rsidR="00763E58" w:rsidRDefault="00763E58" w:rsidP="00763E58">
      <w:pPr>
        <w:pStyle w:val="Heading2"/>
        <w:numPr>
          <w:ilvl w:val="0"/>
          <w:numId w:val="0"/>
        </w:numPr>
        <w:ind w:left="360"/>
        <w:jc w:val="both"/>
        <w:rPr>
          <w:bCs/>
          <w:sz w:val="24"/>
          <w:szCs w:val="24"/>
        </w:rPr>
      </w:pPr>
    </w:p>
    <w:p w14:paraId="19A0CA20" w14:textId="1C238D27" w:rsidR="00763E58" w:rsidRPr="00CD7D3F" w:rsidRDefault="00763E58" w:rsidP="00763E58">
      <w:pPr>
        <w:pStyle w:val="Heading2"/>
        <w:numPr>
          <w:ilvl w:val="0"/>
          <w:numId w:val="17"/>
        </w:numPr>
        <w:jc w:val="both"/>
        <w:rPr>
          <w:bCs/>
          <w:sz w:val="24"/>
          <w:szCs w:val="24"/>
        </w:rPr>
      </w:pPr>
      <w:r w:rsidRPr="00763E58">
        <w:rPr>
          <w:rFonts w:cs="Arial"/>
          <w:sz w:val="24"/>
          <w:szCs w:val="24"/>
        </w:rPr>
        <w:t xml:space="preserve">Where an identified vulnerability is deemed to be temporary, the Council and/or </w:t>
      </w:r>
      <w:r w:rsidR="00B61AA9">
        <w:rPr>
          <w:rFonts w:cs="Arial"/>
          <w:sz w:val="24"/>
          <w:szCs w:val="24"/>
        </w:rPr>
        <w:t>e</w:t>
      </w:r>
      <w:r w:rsidRPr="00763E58">
        <w:rPr>
          <w:rFonts w:cs="Arial"/>
          <w:sz w:val="24"/>
          <w:szCs w:val="24"/>
        </w:rPr>
        <w:t xml:space="preserve">nforcement </w:t>
      </w:r>
      <w:r w:rsidR="00B61AA9">
        <w:rPr>
          <w:rFonts w:cs="Arial"/>
          <w:sz w:val="24"/>
          <w:szCs w:val="24"/>
        </w:rPr>
        <w:t>a</w:t>
      </w:r>
      <w:r w:rsidRPr="00763E58">
        <w:rPr>
          <w:rFonts w:cs="Arial"/>
          <w:sz w:val="24"/>
          <w:szCs w:val="24"/>
        </w:rPr>
        <w:t>gent will put the case on hold for one month from the date that vulnerability has been established. After one</w:t>
      </w:r>
      <w:r w:rsidR="00087040">
        <w:rPr>
          <w:rFonts w:cs="Arial"/>
          <w:sz w:val="24"/>
          <w:szCs w:val="24"/>
        </w:rPr>
        <w:t>-</w:t>
      </w:r>
      <w:r w:rsidRPr="00763E58">
        <w:rPr>
          <w:rFonts w:cs="Arial"/>
          <w:sz w:val="24"/>
          <w:szCs w:val="24"/>
        </w:rPr>
        <w:t>month further checks will be undertaken to assess whether vulnerability remains</w:t>
      </w:r>
      <w:r w:rsidR="00087040">
        <w:rPr>
          <w:rFonts w:cs="Arial"/>
          <w:sz w:val="24"/>
          <w:szCs w:val="24"/>
        </w:rPr>
        <w:t>,</w:t>
      </w:r>
      <w:r w:rsidRPr="00763E58">
        <w:rPr>
          <w:rFonts w:cs="Arial"/>
          <w:sz w:val="24"/>
          <w:szCs w:val="24"/>
        </w:rPr>
        <w:t xml:space="preserve"> or new vulnerability has arisen before normal recovery action resumes.</w:t>
      </w:r>
    </w:p>
    <w:p w14:paraId="6A3A5577" w14:textId="77777777" w:rsidR="00CD7D3F" w:rsidRDefault="00CD7D3F" w:rsidP="00CD7D3F">
      <w:pPr>
        <w:pStyle w:val="ListParagraph"/>
        <w:rPr>
          <w:bCs/>
        </w:rPr>
      </w:pPr>
    </w:p>
    <w:p w14:paraId="2D59D482" w14:textId="5A2E5394" w:rsidR="00CD7D3F" w:rsidRDefault="00E93740" w:rsidP="00763E58">
      <w:pPr>
        <w:pStyle w:val="Heading2"/>
        <w:numPr>
          <w:ilvl w:val="0"/>
          <w:numId w:val="17"/>
        </w:numPr>
        <w:jc w:val="both"/>
        <w:rPr>
          <w:bCs/>
          <w:sz w:val="24"/>
          <w:szCs w:val="24"/>
        </w:rPr>
      </w:pPr>
      <w:r>
        <w:rPr>
          <w:bCs/>
          <w:sz w:val="24"/>
          <w:szCs w:val="24"/>
        </w:rPr>
        <w:t xml:space="preserve">The role of determining vulnerability does not rest solely with one party. Enforcement agents and Council Officers receive regular training on identifying and dealing with vulnerability. The Council and </w:t>
      </w:r>
      <w:r w:rsidR="00B61AA9">
        <w:rPr>
          <w:bCs/>
          <w:sz w:val="24"/>
          <w:szCs w:val="24"/>
        </w:rPr>
        <w:t>e</w:t>
      </w:r>
      <w:r>
        <w:rPr>
          <w:bCs/>
          <w:sz w:val="24"/>
          <w:szCs w:val="24"/>
        </w:rPr>
        <w:t xml:space="preserve">nforcement </w:t>
      </w:r>
      <w:r w:rsidR="00B61AA9">
        <w:rPr>
          <w:bCs/>
          <w:sz w:val="24"/>
          <w:szCs w:val="24"/>
        </w:rPr>
        <w:t>a</w:t>
      </w:r>
      <w:r>
        <w:rPr>
          <w:bCs/>
          <w:sz w:val="24"/>
          <w:szCs w:val="24"/>
        </w:rPr>
        <w:t xml:space="preserve">gents will work with the vulnerable person and other agencies and individuals as appropriate to determine vulnerability and the impact the vulnerability has on the individual’s ability to manage their financial affairs. </w:t>
      </w:r>
    </w:p>
    <w:p w14:paraId="1984F6DC" w14:textId="77777777" w:rsidR="009C6030" w:rsidRDefault="009C6030" w:rsidP="009C6030">
      <w:pPr>
        <w:pStyle w:val="ListParagraph"/>
        <w:rPr>
          <w:bCs/>
        </w:rPr>
      </w:pPr>
    </w:p>
    <w:p w14:paraId="3E49350D" w14:textId="5EF07AE1" w:rsidR="009C6030" w:rsidRDefault="009C6030" w:rsidP="00763E58">
      <w:pPr>
        <w:pStyle w:val="Heading2"/>
        <w:numPr>
          <w:ilvl w:val="0"/>
          <w:numId w:val="17"/>
        </w:numPr>
        <w:jc w:val="both"/>
        <w:rPr>
          <w:bCs/>
          <w:sz w:val="24"/>
          <w:szCs w:val="24"/>
        </w:rPr>
      </w:pPr>
      <w:r>
        <w:rPr>
          <w:bCs/>
          <w:sz w:val="24"/>
          <w:szCs w:val="24"/>
        </w:rPr>
        <w:t>Where a customer confirms and can provide evidence that they are in the process of applying for an insolvency solution, such as a Debt Relief Order or Individual Voluntary Arrangement, the Council or enforcement agent will, at its discretion, suspend recovery action to enable the application to progress</w:t>
      </w:r>
      <w:r w:rsidR="00514A41">
        <w:rPr>
          <w:bCs/>
          <w:sz w:val="24"/>
          <w:szCs w:val="24"/>
        </w:rPr>
        <w:t>.</w:t>
      </w:r>
    </w:p>
    <w:p w14:paraId="0083AA49" w14:textId="77777777" w:rsidR="003B5875" w:rsidRDefault="003B5875" w:rsidP="003B5875">
      <w:pPr>
        <w:pStyle w:val="ListParagraph"/>
        <w:rPr>
          <w:bCs/>
        </w:rPr>
      </w:pPr>
    </w:p>
    <w:p w14:paraId="04E5874C" w14:textId="47E98DA2" w:rsidR="003B5875" w:rsidRPr="00497282" w:rsidRDefault="003B5875" w:rsidP="003B5875">
      <w:pPr>
        <w:pStyle w:val="Heading2"/>
        <w:numPr>
          <w:ilvl w:val="0"/>
          <w:numId w:val="0"/>
        </w:numPr>
        <w:ind w:left="567"/>
        <w:jc w:val="both"/>
        <w:rPr>
          <w:b/>
          <w:color w:val="1F4E79" w:themeColor="accent1" w:themeShade="80"/>
          <w:sz w:val="24"/>
          <w:szCs w:val="24"/>
        </w:rPr>
      </w:pPr>
      <w:r>
        <w:rPr>
          <w:b/>
          <w:color w:val="1F4E79" w:themeColor="accent1" w:themeShade="80"/>
          <w:sz w:val="24"/>
          <w:szCs w:val="24"/>
        </w:rPr>
        <w:t>Ability to pay</w:t>
      </w:r>
    </w:p>
    <w:p w14:paraId="24EACE13" w14:textId="77777777" w:rsidR="003B5875" w:rsidRDefault="003B5875" w:rsidP="003B5875">
      <w:pPr>
        <w:pStyle w:val="ListParagraph"/>
        <w:rPr>
          <w:bCs/>
        </w:rPr>
      </w:pPr>
    </w:p>
    <w:p w14:paraId="398B027A" w14:textId="66ACDE1E" w:rsidR="003B5875" w:rsidRDefault="003B5875" w:rsidP="00763E58">
      <w:pPr>
        <w:pStyle w:val="Heading2"/>
        <w:numPr>
          <w:ilvl w:val="0"/>
          <w:numId w:val="17"/>
        </w:numPr>
        <w:jc w:val="both"/>
        <w:rPr>
          <w:bCs/>
          <w:sz w:val="24"/>
          <w:szCs w:val="24"/>
        </w:rPr>
      </w:pPr>
      <w:r>
        <w:rPr>
          <w:bCs/>
          <w:sz w:val="24"/>
          <w:szCs w:val="24"/>
        </w:rPr>
        <w:t xml:space="preserve">Where there is information to suggest that a customer </w:t>
      </w:r>
      <w:proofErr w:type="gramStart"/>
      <w:r>
        <w:rPr>
          <w:bCs/>
          <w:sz w:val="24"/>
          <w:szCs w:val="24"/>
        </w:rPr>
        <w:t>has the ability to</w:t>
      </w:r>
      <w:proofErr w:type="gramEnd"/>
      <w:r>
        <w:rPr>
          <w:bCs/>
          <w:sz w:val="24"/>
          <w:szCs w:val="24"/>
        </w:rPr>
        <w:t xml:space="preserve"> pay, the Council or enforcement agents will seek to agree a payment plan which is proportionate to the customer’s financial situation regardless of vulnerable status.</w:t>
      </w:r>
    </w:p>
    <w:p w14:paraId="10D21D76" w14:textId="77777777" w:rsidR="003B5875" w:rsidRDefault="003B5875" w:rsidP="003B5875">
      <w:pPr>
        <w:pStyle w:val="Heading2"/>
        <w:numPr>
          <w:ilvl w:val="0"/>
          <w:numId w:val="0"/>
        </w:numPr>
        <w:ind w:left="360"/>
        <w:jc w:val="both"/>
        <w:rPr>
          <w:bCs/>
          <w:sz w:val="24"/>
          <w:szCs w:val="24"/>
        </w:rPr>
      </w:pPr>
    </w:p>
    <w:p w14:paraId="1543D772" w14:textId="44EF1CE5" w:rsidR="003B5875" w:rsidRDefault="003B5875" w:rsidP="00763E58">
      <w:pPr>
        <w:pStyle w:val="Heading2"/>
        <w:numPr>
          <w:ilvl w:val="0"/>
          <w:numId w:val="17"/>
        </w:numPr>
        <w:jc w:val="both"/>
        <w:rPr>
          <w:bCs/>
          <w:sz w:val="24"/>
          <w:szCs w:val="24"/>
        </w:rPr>
      </w:pPr>
      <w:r>
        <w:rPr>
          <w:bCs/>
          <w:sz w:val="24"/>
          <w:szCs w:val="24"/>
        </w:rPr>
        <w:t>The Council does not require a minimum payment or minimum term.</w:t>
      </w:r>
    </w:p>
    <w:p w14:paraId="261F5B0B" w14:textId="77777777" w:rsidR="00497282" w:rsidRPr="00FB40F5" w:rsidRDefault="00497282" w:rsidP="00FB40F5">
      <w:pPr>
        <w:pStyle w:val="Heading2"/>
        <w:numPr>
          <w:ilvl w:val="0"/>
          <w:numId w:val="0"/>
        </w:numPr>
        <w:jc w:val="both"/>
        <w:rPr>
          <w:bCs/>
          <w:sz w:val="24"/>
          <w:szCs w:val="24"/>
        </w:rPr>
      </w:pPr>
    </w:p>
    <w:sectPr w:rsidR="00497282" w:rsidRPr="00FB40F5">
      <w:footerReference w:type="default" r:id="rId11"/>
      <w:pgSz w:w="11900" w:h="16840"/>
      <w:pgMar w:top="1148" w:right="1164" w:bottom="1527" w:left="10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F1946" w14:textId="77777777" w:rsidR="001B2628" w:rsidRDefault="001B2628">
      <w:r>
        <w:separator/>
      </w:r>
    </w:p>
  </w:endnote>
  <w:endnote w:type="continuationSeparator" w:id="0">
    <w:p w14:paraId="4BF667D7" w14:textId="77777777" w:rsidR="001B2628" w:rsidRDefault="001B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6689137"/>
      <w:docPartObj>
        <w:docPartGallery w:val="Page Numbers (Bottom of Page)"/>
        <w:docPartUnique/>
      </w:docPartObj>
    </w:sdtPr>
    <w:sdtEndPr>
      <w:rPr>
        <w:noProof/>
      </w:rPr>
    </w:sdtEndPr>
    <w:sdtContent>
      <w:p w14:paraId="5964D4B8" w14:textId="5900C5A0" w:rsidR="001F093E" w:rsidRDefault="00F0394E">
        <w:pPr>
          <w:pStyle w:val="Footer"/>
          <w:jc w:val="right"/>
        </w:pPr>
        <w:r w:rsidRPr="00F0394E">
          <w:rPr>
            <w:noProof/>
          </w:rPr>
          <w:drawing>
            <wp:inline distT="0" distB="0" distL="0" distR="0" wp14:anchorId="0DAA68B7" wp14:editId="160F390E">
              <wp:extent cx="6141720" cy="895985"/>
              <wp:effectExtent l="0" t="0" r="0" b="0"/>
              <wp:docPr id="3" name="Picture 2">
                <a:extLst xmlns:a="http://schemas.openxmlformats.org/drawingml/2006/main">
                  <a:ext uri="{FF2B5EF4-FFF2-40B4-BE49-F238E27FC236}">
                    <a16:creationId xmlns:a16="http://schemas.microsoft.com/office/drawing/2014/main" id="{3A5307A2-7231-4D5E-81E3-DFF1097324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A5307A2-7231-4D5E-81E3-DFF10973244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1720" cy="895985"/>
                      </a:xfrm>
                      <a:prstGeom prst="rect">
                        <a:avLst/>
                      </a:prstGeom>
                      <a:noFill/>
                    </pic:spPr>
                  </pic:pic>
                </a:graphicData>
              </a:graphic>
            </wp:inline>
          </w:drawing>
        </w:r>
        <w:r w:rsidR="001F093E">
          <w:fldChar w:fldCharType="begin"/>
        </w:r>
        <w:r w:rsidR="001F093E">
          <w:instrText xml:space="preserve"> PAGE   \* MERGEFORMAT </w:instrText>
        </w:r>
        <w:r w:rsidR="001F093E">
          <w:fldChar w:fldCharType="separate"/>
        </w:r>
        <w:r w:rsidR="009A303C">
          <w:rPr>
            <w:noProof/>
          </w:rPr>
          <w:t>6</w:t>
        </w:r>
        <w:r w:rsidR="001F093E">
          <w:rPr>
            <w:noProof/>
          </w:rPr>
          <w:fldChar w:fldCharType="end"/>
        </w:r>
      </w:p>
    </w:sdtContent>
  </w:sdt>
  <w:p w14:paraId="5B2808FA" w14:textId="77777777" w:rsidR="001F093E" w:rsidRDefault="001F0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3D42C" w14:textId="77777777" w:rsidR="001B2628" w:rsidRDefault="001B2628"/>
  </w:footnote>
  <w:footnote w:type="continuationSeparator" w:id="0">
    <w:p w14:paraId="65D7C7B6" w14:textId="77777777" w:rsidR="001B2628" w:rsidRDefault="001B26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D6806"/>
    <w:multiLevelType w:val="multilevel"/>
    <w:tmpl w:val="DCE4C064"/>
    <w:lvl w:ilvl="0">
      <w:start w:val="1"/>
      <w:numFmt w:val="decimal"/>
      <w:pStyle w:val="Heading1"/>
      <w:lvlText w:val="%1"/>
      <w:lvlJc w:val="left"/>
      <w:pPr>
        <w:tabs>
          <w:tab w:val="num" w:pos="7655"/>
        </w:tabs>
        <w:ind w:left="7655" w:hanging="567"/>
      </w:pPr>
      <w:rPr>
        <w:b/>
      </w:r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7A84CF7"/>
    <w:multiLevelType w:val="hybridMultilevel"/>
    <w:tmpl w:val="CFA6A4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66759"/>
    <w:multiLevelType w:val="multilevel"/>
    <w:tmpl w:val="0B24B852"/>
    <w:lvl w:ilvl="0">
      <w:start w:val="1"/>
      <w:numFmt w:val="bullet"/>
      <w:lvlText w:val=""/>
      <w:lvlJc w:val="left"/>
      <w:pPr>
        <w:ind w:left="502"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B8C0038"/>
    <w:multiLevelType w:val="multilevel"/>
    <w:tmpl w:val="48E8534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3809C0"/>
    <w:multiLevelType w:val="multilevel"/>
    <w:tmpl w:val="7BD06BF2"/>
    <w:lvl w:ilvl="0">
      <w:start w:val="2"/>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4D6DF6"/>
    <w:multiLevelType w:val="multilevel"/>
    <w:tmpl w:val="0B24B852"/>
    <w:lvl w:ilvl="0">
      <w:start w:val="1"/>
      <w:numFmt w:val="bullet"/>
      <w:lvlText w:val=""/>
      <w:lvlJc w:val="left"/>
      <w:pPr>
        <w:ind w:left="502"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DF34A1"/>
    <w:multiLevelType w:val="multilevel"/>
    <w:tmpl w:val="C90432F6"/>
    <w:lvl w:ilvl="0">
      <w:start w:val="1"/>
      <w:numFmt w:val="decimal"/>
      <w:lvlText w:val="%1"/>
      <w:lvlJc w:val="left"/>
      <w:pPr>
        <w:ind w:left="360" w:hanging="360"/>
      </w:pPr>
      <w:rPr>
        <w:rFonts w:hint="default"/>
        <w:b w:val="0"/>
        <w:color w:val="000000" w:themeColor="text1"/>
        <w:sz w:val="22"/>
      </w:rPr>
    </w:lvl>
    <w:lvl w:ilvl="1">
      <w:start w:val="1"/>
      <w:numFmt w:val="decimal"/>
      <w:lvlText w:val="%1.%2"/>
      <w:lvlJc w:val="left"/>
      <w:pPr>
        <w:ind w:left="851" w:hanging="567"/>
      </w:pPr>
      <w:rPr>
        <w:rFonts w:hint="default"/>
        <w:b w:val="0"/>
        <w:sz w:val="22"/>
      </w:rPr>
    </w:lvl>
    <w:lvl w:ilvl="2">
      <w:start w:val="1"/>
      <w:numFmt w:val="decimal"/>
      <w:lvlText w:val="%1.%2.%3"/>
      <w:lvlJc w:val="left"/>
      <w:pPr>
        <w:ind w:left="1440" w:hanging="720"/>
      </w:pPr>
      <w:rPr>
        <w:rFonts w:hint="default"/>
        <w:b w:val="0"/>
        <w:sz w:val="22"/>
      </w:rPr>
    </w:lvl>
    <w:lvl w:ilvl="3">
      <w:start w:val="1"/>
      <w:numFmt w:val="decimal"/>
      <w:lvlText w:val="%1.%2.%3.%4"/>
      <w:lvlJc w:val="left"/>
      <w:pPr>
        <w:ind w:left="2160" w:hanging="1080"/>
      </w:pPr>
      <w:rPr>
        <w:rFonts w:hint="default"/>
        <w:b w:val="0"/>
        <w:sz w:val="22"/>
      </w:rPr>
    </w:lvl>
    <w:lvl w:ilvl="4">
      <w:start w:val="1"/>
      <w:numFmt w:val="decimal"/>
      <w:lvlText w:val="%1.%2.%3.%4.%5"/>
      <w:lvlJc w:val="left"/>
      <w:pPr>
        <w:ind w:left="2520" w:hanging="1080"/>
      </w:pPr>
      <w:rPr>
        <w:rFonts w:hint="default"/>
        <w:b w:val="0"/>
        <w:sz w:val="22"/>
      </w:rPr>
    </w:lvl>
    <w:lvl w:ilvl="5">
      <w:start w:val="1"/>
      <w:numFmt w:val="decimal"/>
      <w:lvlText w:val="%1.%2.%3.%4.%5.%6"/>
      <w:lvlJc w:val="left"/>
      <w:pPr>
        <w:ind w:left="3240" w:hanging="1440"/>
      </w:pPr>
      <w:rPr>
        <w:rFonts w:hint="default"/>
        <w:b w:val="0"/>
        <w:sz w:val="22"/>
      </w:rPr>
    </w:lvl>
    <w:lvl w:ilvl="6">
      <w:start w:val="1"/>
      <w:numFmt w:val="decimal"/>
      <w:lvlText w:val="%1.%2.%3.%4.%5.%6.%7"/>
      <w:lvlJc w:val="left"/>
      <w:pPr>
        <w:ind w:left="3600" w:hanging="1440"/>
      </w:pPr>
      <w:rPr>
        <w:rFonts w:hint="default"/>
        <w:b w:val="0"/>
        <w:sz w:val="22"/>
      </w:rPr>
    </w:lvl>
    <w:lvl w:ilvl="7">
      <w:start w:val="1"/>
      <w:numFmt w:val="decimal"/>
      <w:lvlText w:val="%1.%2.%3.%4.%5.%6.%7.%8"/>
      <w:lvlJc w:val="left"/>
      <w:pPr>
        <w:ind w:left="4320" w:hanging="1800"/>
      </w:pPr>
      <w:rPr>
        <w:rFonts w:hint="default"/>
        <w:b w:val="0"/>
        <w:sz w:val="22"/>
      </w:rPr>
    </w:lvl>
    <w:lvl w:ilvl="8">
      <w:start w:val="1"/>
      <w:numFmt w:val="decimal"/>
      <w:lvlText w:val="%1.%2.%3.%4.%5.%6.%7.%8.%9"/>
      <w:lvlJc w:val="left"/>
      <w:pPr>
        <w:ind w:left="4680" w:hanging="1800"/>
      </w:pPr>
      <w:rPr>
        <w:rFonts w:hint="default"/>
        <w:b w:val="0"/>
        <w:sz w:val="22"/>
      </w:rPr>
    </w:lvl>
  </w:abstractNum>
  <w:abstractNum w:abstractNumId="7" w15:restartNumberingAfterBreak="0">
    <w:nsid w:val="2D1008B0"/>
    <w:multiLevelType w:val="multilevel"/>
    <w:tmpl w:val="09F454D6"/>
    <w:lvl w:ilvl="0">
      <w:start w:val="1"/>
      <w:numFmt w:val="lowerLetter"/>
      <w:lvlText w:val="(%1)"/>
      <w:lvlJc w:val="left"/>
      <w:rPr>
        <w:rFonts w:ascii="Arial" w:eastAsia="Arial" w:hAnsi="Arial" w:cs="Arial"/>
        <w:b w:val="0"/>
        <w:bCs w:val="0"/>
        <w:i w:val="0"/>
        <w:iCs w:val="0"/>
        <w:smallCaps w:val="0"/>
        <w:strike w:val="0"/>
        <w:color w:val="494949"/>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960666"/>
    <w:multiLevelType w:val="multilevel"/>
    <w:tmpl w:val="5218CDBC"/>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B05E3B"/>
    <w:multiLevelType w:val="multilevel"/>
    <w:tmpl w:val="8A8813B8"/>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09772F"/>
    <w:multiLevelType w:val="multilevel"/>
    <w:tmpl w:val="6A66355A"/>
    <w:lvl w:ilvl="0">
      <w:start w:val="2"/>
      <w:numFmt w:val="decimal"/>
      <w:lvlText w:val="%1"/>
      <w:lvlJc w:val="left"/>
      <w:pPr>
        <w:ind w:left="360" w:hanging="360"/>
      </w:pPr>
      <w:rPr>
        <w:rFonts w:hint="default"/>
        <w:b w:val="0"/>
        <w:sz w:val="22"/>
      </w:rPr>
    </w:lvl>
    <w:lvl w:ilvl="1">
      <w:start w:val="1"/>
      <w:numFmt w:val="decimal"/>
      <w:lvlText w:val="%1.%2"/>
      <w:lvlJc w:val="left"/>
      <w:pPr>
        <w:ind w:left="851" w:hanging="567"/>
      </w:pPr>
      <w:rPr>
        <w:rFonts w:hint="default"/>
        <w:b w:val="0"/>
        <w:color w:val="000000" w:themeColor="text1"/>
        <w:sz w:val="22"/>
      </w:rPr>
    </w:lvl>
    <w:lvl w:ilvl="2">
      <w:start w:val="1"/>
      <w:numFmt w:val="decimal"/>
      <w:lvlText w:val="%1.%2.%3"/>
      <w:lvlJc w:val="left"/>
      <w:pPr>
        <w:ind w:left="1440" w:hanging="720"/>
      </w:pPr>
      <w:rPr>
        <w:rFonts w:hint="default"/>
        <w:b w:val="0"/>
        <w:sz w:val="22"/>
      </w:rPr>
    </w:lvl>
    <w:lvl w:ilvl="3">
      <w:start w:val="1"/>
      <w:numFmt w:val="decimal"/>
      <w:lvlText w:val="%1.%2.%3.%4"/>
      <w:lvlJc w:val="left"/>
      <w:pPr>
        <w:ind w:left="2160" w:hanging="1080"/>
      </w:pPr>
      <w:rPr>
        <w:rFonts w:hint="default"/>
        <w:b w:val="0"/>
        <w:sz w:val="22"/>
      </w:rPr>
    </w:lvl>
    <w:lvl w:ilvl="4">
      <w:start w:val="1"/>
      <w:numFmt w:val="decimal"/>
      <w:lvlText w:val="%1.%2.%3.%4.%5"/>
      <w:lvlJc w:val="left"/>
      <w:pPr>
        <w:ind w:left="2520" w:hanging="1080"/>
      </w:pPr>
      <w:rPr>
        <w:rFonts w:hint="default"/>
        <w:b w:val="0"/>
        <w:sz w:val="22"/>
      </w:rPr>
    </w:lvl>
    <w:lvl w:ilvl="5">
      <w:start w:val="1"/>
      <w:numFmt w:val="decimal"/>
      <w:lvlText w:val="%1.%2.%3.%4.%5.%6"/>
      <w:lvlJc w:val="left"/>
      <w:pPr>
        <w:ind w:left="3240" w:hanging="1440"/>
      </w:pPr>
      <w:rPr>
        <w:rFonts w:hint="default"/>
        <w:b w:val="0"/>
        <w:sz w:val="22"/>
      </w:rPr>
    </w:lvl>
    <w:lvl w:ilvl="6">
      <w:start w:val="1"/>
      <w:numFmt w:val="decimal"/>
      <w:lvlText w:val="%1.%2.%3.%4.%5.%6.%7"/>
      <w:lvlJc w:val="left"/>
      <w:pPr>
        <w:ind w:left="3600" w:hanging="1440"/>
      </w:pPr>
      <w:rPr>
        <w:rFonts w:hint="default"/>
        <w:b w:val="0"/>
        <w:sz w:val="22"/>
      </w:rPr>
    </w:lvl>
    <w:lvl w:ilvl="7">
      <w:start w:val="1"/>
      <w:numFmt w:val="decimal"/>
      <w:lvlText w:val="%1.%2.%3.%4.%5.%6.%7.%8"/>
      <w:lvlJc w:val="left"/>
      <w:pPr>
        <w:ind w:left="4320" w:hanging="1800"/>
      </w:pPr>
      <w:rPr>
        <w:rFonts w:hint="default"/>
        <w:b w:val="0"/>
        <w:sz w:val="22"/>
      </w:rPr>
    </w:lvl>
    <w:lvl w:ilvl="8">
      <w:start w:val="1"/>
      <w:numFmt w:val="decimal"/>
      <w:lvlText w:val="%1.%2.%3.%4.%5.%6.%7.%8.%9"/>
      <w:lvlJc w:val="left"/>
      <w:pPr>
        <w:ind w:left="4680" w:hanging="1800"/>
      </w:pPr>
      <w:rPr>
        <w:rFonts w:hint="default"/>
        <w:b w:val="0"/>
        <w:sz w:val="22"/>
      </w:rPr>
    </w:lvl>
  </w:abstractNum>
  <w:abstractNum w:abstractNumId="11" w15:restartNumberingAfterBreak="0">
    <w:nsid w:val="4A5A2978"/>
    <w:multiLevelType w:val="multilevel"/>
    <w:tmpl w:val="0B24B852"/>
    <w:lvl w:ilvl="0">
      <w:start w:val="1"/>
      <w:numFmt w:val="bullet"/>
      <w:lvlText w:val=""/>
      <w:lvlJc w:val="left"/>
      <w:pPr>
        <w:ind w:left="502"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9E1B56"/>
    <w:multiLevelType w:val="hybridMultilevel"/>
    <w:tmpl w:val="CBFAC280"/>
    <w:lvl w:ilvl="0" w:tplc="25463C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E7713"/>
    <w:multiLevelType w:val="multilevel"/>
    <w:tmpl w:val="0B24B852"/>
    <w:lvl w:ilvl="0">
      <w:start w:val="1"/>
      <w:numFmt w:val="bullet"/>
      <w:lvlText w:val=""/>
      <w:lvlJc w:val="left"/>
      <w:pPr>
        <w:ind w:left="502"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6AD2C8D"/>
    <w:multiLevelType w:val="multilevel"/>
    <w:tmpl w:val="97C61F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4B16E5"/>
    <w:multiLevelType w:val="multilevel"/>
    <w:tmpl w:val="12B867B2"/>
    <w:lvl w:ilvl="0">
      <w:start w:val="1"/>
      <w:numFmt w:val="lowerRoman"/>
      <w:lvlText w:val="(%1)"/>
      <w:lvlJc w:val="left"/>
      <w:rPr>
        <w:rFonts w:ascii="Arial" w:eastAsia="Arial" w:hAnsi="Arial" w:cs="Arial"/>
        <w:b w:val="0"/>
        <w:bCs w:val="0"/>
        <w:i w:val="0"/>
        <w:iCs w:val="0"/>
        <w:smallCaps w:val="0"/>
        <w:strike w:val="0"/>
        <w:color w:val="494949"/>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EC0100"/>
    <w:multiLevelType w:val="multilevel"/>
    <w:tmpl w:val="3AAE98F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4"/>
  </w:num>
  <w:num w:numId="3">
    <w:abstractNumId w:val="8"/>
  </w:num>
  <w:num w:numId="4">
    <w:abstractNumId w:val="7"/>
  </w:num>
  <w:num w:numId="5">
    <w:abstractNumId w:val="15"/>
  </w:num>
  <w:num w:numId="6">
    <w:abstractNumId w:val="0"/>
  </w:num>
  <w:num w:numId="7">
    <w:abstractNumId w:val="12"/>
  </w:num>
  <w:num w:numId="8">
    <w:abstractNumId w:val="4"/>
  </w:num>
  <w:num w:numId="9">
    <w:abstractNumId w:val="16"/>
  </w:num>
  <w:num w:numId="10">
    <w:abstractNumId w:val="2"/>
  </w:num>
  <w:num w:numId="11">
    <w:abstractNumId w:val="10"/>
  </w:num>
  <w:num w:numId="12">
    <w:abstractNumId w:val="13"/>
  </w:num>
  <w:num w:numId="13">
    <w:abstractNumId w:val="11"/>
  </w:num>
  <w:num w:numId="14">
    <w:abstractNumId w:val="5"/>
  </w:num>
  <w:num w:numId="15">
    <w:abstractNumId w:val="14"/>
    <w:lvlOverride w:ilvl="0">
      <w:lvl w:ilvl="0">
        <w:start w:val="1"/>
        <w:numFmt w:val="bullet"/>
        <w:lvlText w:val="•"/>
        <w:lvlJc w:val="left"/>
        <w:pPr>
          <w:ind w:left="567" w:hanging="567"/>
        </w:pPr>
        <w:rPr>
          <w:rFonts w:ascii="Arial" w:hAnsi="Arial" w:hint="default"/>
          <w:b w:val="0"/>
          <w:bCs w:val="0"/>
          <w:i w:val="0"/>
          <w:iCs w:val="0"/>
          <w:smallCaps w:val="0"/>
          <w:strike w:val="0"/>
          <w:color w:val="000000"/>
          <w:spacing w:val="0"/>
          <w:w w:val="100"/>
          <w:position w:val="0"/>
          <w:sz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6">
    <w:abstractNumId w:val="14"/>
    <w:lvlOverride w:ilvl="0">
      <w:lvl w:ilvl="0">
        <w:start w:val="1"/>
        <w:numFmt w:val="bullet"/>
        <w:lvlText w:val="•"/>
        <w:lvlJc w:val="left"/>
        <w:pPr>
          <w:ind w:left="1134" w:hanging="567"/>
        </w:pPr>
        <w:rPr>
          <w:rFonts w:ascii="Arial" w:hAnsi="Arial" w:hint="default"/>
          <w:b w:val="0"/>
          <w:bCs w:val="0"/>
          <w:i w:val="0"/>
          <w:iCs w:val="0"/>
          <w:smallCaps w:val="0"/>
          <w:strike w:val="0"/>
          <w:color w:val="000000"/>
          <w:spacing w:val="0"/>
          <w:w w:val="100"/>
          <w:position w:val="0"/>
          <w:sz w:val="22"/>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7">
    <w:abstractNumId w:val="6"/>
  </w:num>
  <w:num w:numId="18">
    <w:abstractNumId w:val="0"/>
  </w:num>
  <w:num w:numId="19">
    <w:abstractNumId w:val="0"/>
  </w:num>
  <w:num w:numId="20">
    <w:abstractNumId w:val="1"/>
  </w:num>
  <w:num w:numId="21">
    <w:abstractNumId w:val="0"/>
  </w:num>
  <w:num w:numId="22">
    <w:abstractNumId w:val="0"/>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4C"/>
    <w:rsid w:val="0003196F"/>
    <w:rsid w:val="0007698D"/>
    <w:rsid w:val="00080A92"/>
    <w:rsid w:val="00085471"/>
    <w:rsid w:val="00087040"/>
    <w:rsid w:val="000D088F"/>
    <w:rsid w:val="000D09AB"/>
    <w:rsid w:val="000F6473"/>
    <w:rsid w:val="00124DDE"/>
    <w:rsid w:val="00135948"/>
    <w:rsid w:val="00166CD6"/>
    <w:rsid w:val="0017365A"/>
    <w:rsid w:val="00180A9F"/>
    <w:rsid w:val="001A3998"/>
    <w:rsid w:val="001B2628"/>
    <w:rsid w:val="001F093E"/>
    <w:rsid w:val="001F7F02"/>
    <w:rsid w:val="00202BBA"/>
    <w:rsid w:val="00210108"/>
    <w:rsid w:val="00210B0D"/>
    <w:rsid w:val="002424F7"/>
    <w:rsid w:val="00262E4C"/>
    <w:rsid w:val="002F72E7"/>
    <w:rsid w:val="003234AC"/>
    <w:rsid w:val="0033267D"/>
    <w:rsid w:val="00350E8D"/>
    <w:rsid w:val="00351119"/>
    <w:rsid w:val="00374113"/>
    <w:rsid w:val="003764D0"/>
    <w:rsid w:val="003B5875"/>
    <w:rsid w:val="00497282"/>
    <w:rsid w:val="004A08BF"/>
    <w:rsid w:val="004A1148"/>
    <w:rsid w:val="00514A41"/>
    <w:rsid w:val="00536FCD"/>
    <w:rsid w:val="005C643A"/>
    <w:rsid w:val="005D0D00"/>
    <w:rsid w:val="005D42FA"/>
    <w:rsid w:val="00613E87"/>
    <w:rsid w:val="00621590"/>
    <w:rsid w:val="00740447"/>
    <w:rsid w:val="00763E58"/>
    <w:rsid w:val="007916C2"/>
    <w:rsid w:val="007E7AE9"/>
    <w:rsid w:val="007F197A"/>
    <w:rsid w:val="007F4E23"/>
    <w:rsid w:val="00833FA7"/>
    <w:rsid w:val="008356F8"/>
    <w:rsid w:val="00844824"/>
    <w:rsid w:val="008C0C5A"/>
    <w:rsid w:val="00932590"/>
    <w:rsid w:val="0094722D"/>
    <w:rsid w:val="009A163B"/>
    <w:rsid w:val="009A303C"/>
    <w:rsid w:val="009A7E89"/>
    <w:rsid w:val="009C3891"/>
    <w:rsid w:val="009C6030"/>
    <w:rsid w:val="00A17A8D"/>
    <w:rsid w:val="00A60634"/>
    <w:rsid w:val="00AB6569"/>
    <w:rsid w:val="00B32EE2"/>
    <w:rsid w:val="00B56C37"/>
    <w:rsid w:val="00B61AA9"/>
    <w:rsid w:val="00B76EF3"/>
    <w:rsid w:val="00B8665F"/>
    <w:rsid w:val="00B959D6"/>
    <w:rsid w:val="00B9727F"/>
    <w:rsid w:val="00BC43D2"/>
    <w:rsid w:val="00BD781F"/>
    <w:rsid w:val="00BE2D05"/>
    <w:rsid w:val="00C17AC2"/>
    <w:rsid w:val="00C50124"/>
    <w:rsid w:val="00C6632E"/>
    <w:rsid w:val="00CD7D3F"/>
    <w:rsid w:val="00CF151F"/>
    <w:rsid w:val="00D03F02"/>
    <w:rsid w:val="00D14FC6"/>
    <w:rsid w:val="00DA2A67"/>
    <w:rsid w:val="00DE63B7"/>
    <w:rsid w:val="00DF064F"/>
    <w:rsid w:val="00E13D99"/>
    <w:rsid w:val="00E575C7"/>
    <w:rsid w:val="00E90C80"/>
    <w:rsid w:val="00E93223"/>
    <w:rsid w:val="00E93740"/>
    <w:rsid w:val="00EE67FE"/>
    <w:rsid w:val="00EF5DB3"/>
    <w:rsid w:val="00F0394E"/>
    <w:rsid w:val="00F44DCB"/>
    <w:rsid w:val="00FB40F5"/>
    <w:rsid w:val="00FB54BD"/>
    <w:rsid w:val="00FC6DEB"/>
    <w:rsid w:val="00FC7B4F"/>
    <w:rsid w:val="00FD48E6"/>
    <w:rsid w:val="00FF6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A1B106"/>
  <w15:docId w15:val="{DD01690F-20B0-451A-B7B3-DC32BC1C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aliases w:val="h1,No numbers,Section,Section Heading,1,section,Attribute Heading 1,My Heading 1,Level 1 Topic Heading,Level 1,Topic Heading,DIYHeading 1,Numbered - 1,johnhead1,P1=1,section 1,Heading 1a,new page/chapter,Heading1-bio,Heading1slides,1m"/>
    <w:basedOn w:val="Normal"/>
    <w:next w:val="Heading2"/>
    <w:link w:val="Heading1Char"/>
    <w:qFormat/>
    <w:rsid w:val="00351119"/>
    <w:pPr>
      <w:widowControl/>
      <w:numPr>
        <w:numId w:val="6"/>
      </w:numPr>
      <w:spacing w:before="240"/>
      <w:outlineLvl w:val="0"/>
    </w:pPr>
    <w:rPr>
      <w:rFonts w:ascii="Arial" w:hAnsi="Arial"/>
      <w:b/>
      <w:color w:val="auto"/>
      <w:sz w:val="22"/>
      <w:szCs w:val="20"/>
      <w:lang w:eastAsia="en-US" w:bidi="ar-SA"/>
    </w:rPr>
  </w:style>
  <w:style w:type="paragraph" w:styleId="Heading2">
    <w:name w:val="heading 2"/>
    <w:aliases w:val="h,h2,l2,list 2,list 2,heading 2TOC,Head 2,List level 2,2,Header 2,H2,A.B.C.,Major,Reset numbering,Heading 2a,Numbered - 2,h 3,Level 2 Topic Heading,PARA2,ITT t2,PA Major Section,Livello 2,R2,H21,Heading 2 Hidden,2 headline,2nd level,heading 2"/>
    <w:basedOn w:val="Heading1"/>
    <w:link w:val="Heading2Char"/>
    <w:qFormat/>
    <w:rsid w:val="00351119"/>
    <w:pPr>
      <w:numPr>
        <w:ilvl w:val="1"/>
      </w:numPr>
      <w:spacing w:before="0"/>
      <w:outlineLvl w:val="1"/>
    </w:pPr>
    <w:rPr>
      <w:b w:val="0"/>
    </w:rPr>
  </w:style>
  <w:style w:type="paragraph" w:styleId="Heading3">
    <w:name w:val="heading 3"/>
    <w:aliases w:val="MI Char,MI Char Char Char Char,MI Char Char Char Char Char Char,h3,H3,1.2.3.,Level 1 - 1,Minor,Map,Level 3 Topic Heading,(Alt+3),Heading C,H31,H32,H33,H311,Bold 12,L3,Table Attribute Heading,h31,h32,h311,h33,h312,h34,h313,h35,h314,h36,h315,MI"/>
    <w:basedOn w:val="Normal"/>
    <w:link w:val="Heading3Char"/>
    <w:qFormat/>
    <w:rsid w:val="00351119"/>
    <w:pPr>
      <w:widowControl/>
      <w:numPr>
        <w:ilvl w:val="2"/>
        <w:numId w:val="6"/>
      </w:numPr>
      <w:outlineLvl w:val="2"/>
    </w:pPr>
    <w:rPr>
      <w:rFonts w:ascii="Arial" w:hAnsi="Arial"/>
      <w:color w:val="auto"/>
      <w:sz w:val="22"/>
      <w:szCs w:val="20"/>
      <w:lang w:eastAsia="en-US" w:bidi="ar-SA"/>
    </w:rPr>
  </w:style>
  <w:style w:type="paragraph" w:styleId="Heading4">
    <w:name w:val="heading 4"/>
    <w:aliases w:val="SwaHead4,h4,Sub-Minor,Level 2 - a,Sub sub heading,Sub-Minor1,Sub-Minor2,Sub-Minor3,Sub-Minor4,Sub-Minor5,Sub-Minor6,bl,bb,bullet,Case Sub-Header,heading4,Level 4 Topic Heading,First Subheading,Schedules,bullet double,Bullet text,h4 Char,n,Req"/>
    <w:basedOn w:val="Normal"/>
    <w:next w:val="Normal"/>
    <w:link w:val="Heading4Char"/>
    <w:qFormat/>
    <w:rsid w:val="00351119"/>
    <w:pPr>
      <w:widowControl/>
      <w:numPr>
        <w:ilvl w:val="3"/>
        <w:numId w:val="6"/>
      </w:numPr>
      <w:outlineLvl w:val="3"/>
    </w:pPr>
    <w:rPr>
      <w:rFonts w:ascii="Arial" w:hAnsi="Arial"/>
      <w:color w:val="auto"/>
      <w:sz w:val="22"/>
      <w:szCs w:val="20"/>
      <w:lang w:eastAsia="en-US" w:bidi="ar-SA"/>
    </w:rPr>
  </w:style>
  <w:style w:type="paragraph" w:styleId="Heading5">
    <w:name w:val="heading 5"/>
    <w:aliases w:val="h5,h51,Level 3 - i,Second Subheading,Numbered - 5,ND Heading 5"/>
    <w:basedOn w:val="Normal"/>
    <w:next w:val="Normal"/>
    <w:link w:val="Heading5Char"/>
    <w:qFormat/>
    <w:rsid w:val="00351119"/>
    <w:pPr>
      <w:widowControl/>
      <w:numPr>
        <w:ilvl w:val="4"/>
        <w:numId w:val="6"/>
      </w:numPr>
      <w:outlineLvl w:val="4"/>
    </w:pPr>
    <w:rPr>
      <w:rFonts w:ascii="Arial" w:hAnsi="Arial"/>
      <w:color w:val="auto"/>
      <w:sz w:val="22"/>
      <w:szCs w:val="20"/>
      <w:lang w:eastAsia="en-US" w:bidi="ar-SA"/>
    </w:rPr>
  </w:style>
  <w:style w:type="paragraph" w:styleId="Heading6">
    <w:name w:val="heading 6"/>
    <w:aliases w:val="(I),Legal Level 1.,h6,ND Heading 6"/>
    <w:basedOn w:val="Normal"/>
    <w:next w:val="Normal"/>
    <w:link w:val="Heading6Char"/>
    <w:qFormat/>
    <w:rsid w:val="00351119"/>
    <w:pPr>
      <w:widowControl/>
      <w:numPr>
        <w:ilvl w:val="5"/>
        <w:numId w:val="6"/>
      </w:numPr>
      <w:outlineLvl w:val="5"/>
    </w:pPr>
    <w:rPr>
      <w:rFonts w:ascii="Arial" w:hAnsi="Arial"/>
      <w:color w:val="auto"/>
      <w:sz w:val="22"/>
      <w:szCs w:val="20"/>
      <w:lang w:eastAsia="en-US" w:bidi="ar-SA"/>
    </w:rPr>
  </w:style>
  <w:style w:type="paragraph" w:styleId="Heading7">
    <w:name w:val="heading 7"/>
    <w:aliases w:val="(1),Legal Level 1.1.,ND Heading 7,h7"/>
    <w:basedOn w:val="Normal"/>
    <w:next w:val="Normal"/>
    <w:link w:val="Heading7Char"/>
    <w:qFormat/>
    <w:rsid w:val="00351119"/>
    <w:pPr>
      <w:widowControl/>
      <w:numPr>
        <w:ilvl w:val="6"/>
        <w:numId w:val="6"/>
      </w:numPr>
      <w:outlineLvl w:val="6"/>
    </w:pPr>
    <w:rPr>
      <w:rFonts w:ascii="Arial" w:hAnsi="Arial"/>
      <w:color w:val="auto"/>
      <w:sz w:val="22"/>
      <w:szCs w:val="20"/>
      <w:lang w:eastAsia="en-US" w:bidi="ar-SA"/>
    </w:rPr>
  </w:style>
  <w:style w:type="paragraph" w:styleId="Heading8">
    <w:name w:val="heading 8"/>
    <w:aliases w:val="Legal Level 1.1.1.,ND Heading 8,h8"/>
    <w:basedOn w:val="Normal"/>
    <w:next w:val="Normal"/>
    <w:link w:val="Heading8Char"/>
    <w:qFormat/>
    <w:rsid w:val="00351119"/>
    <w:pPr>
      <w:widowControl/>
      <w:numPr>
        <w:ilvl w:val="7"/>
        <w:numId w:val="6"/>
      </w:numPr>
      <w:outlineLvl w:val="7"/>
    </w:pPr>
    <w:rPr>
      <w:rFonts w:ascii="Arial" w:hAnsi="Arial"/>
      <w:color w:val="auto"/>
      <w:sz w:val="22"/>
      <w:szCs w:val="20"/>
      <w:lang w:eastAsia="en-US" w:bidi="ar-SA"/>
    </w:rPr>
  </w:style>
  <w:style w:type="paragraph" w:styleId="Heading9">
    <w:name w:val="heading 9"/>
    <w:aliases w:val="App Heading,Legal Level 1.1.1.1.,App Headin,App1,ND Heading 9,h9"/>
    <w:basedOn w:val="Normal"/>
    <w:next w:val="Normal"/>
    <w:link w:val="Heading9Char"/>
    <w:qFormat/>
    <w:rsid w:val="00351119"/>
    <w:pPr>
      <w:widowControl/>
      <w:numPr>
        <w:ilvl w:val="8"/>
        <w:numId w:val="6"/>
      </w:numPr>
      <w:outlineLvl w:val="8"/>
    </w:pPr>
    <w:rPr>
      <w:rFonts w:ascii="Arial" w:hAnsi="Arial"/>
      <w:color w:val="auto"/>
      <w:sz w:val="22"/>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sz w:val="50"/>
      <w:szCs w:val="50"/>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val="0"/>
      <w:iCs w:val="0"/>
      <w:smallCaps w:val="0"/>
      <w:strike w:val="0"/>
      <w:sz w:val="21"/>
      <w:szCs w:val="21"/>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val="0"/>
      <w:iCs w:val="0"/>
      <w:smallCaps w:val="0"/>
      <w:strike w:val="0"/>
      <w:color w:val="000000"/>
      <w:spacing w:val="0"/>
      <w:w w:val="100"/>
      <w:position w:val="0"/>
      <w:sz w:val="21"/>
      <w:szCs w:val="21"/>
      <w:u w:val="none"/>
      <w:lang w:val="en-GB" w:eastAsia="en-GB" w:bidi="en-GB"/>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22"/>
      <w:szCs w:val="22"/>
      <w:u w:val="none"/>
    </w:rPr>
  </w:style>
  <w:style w:type="character" w:customStyle="1" w:styleId="MSGENFONTSTYLENAMETEMPLATEROLEMSGENFONTSTYLENAMEBYROLEPICTURECAPTION1">
    <w:name w:val="MSG_EN_FONT_STYLE_NAME_TEMPLATE_ROLE MSG_EN_FONT_STYLE_NAME_BY_ROLE_PICTURE_CAPTION"/>
    <w:basedOn w:val="MSGENFONTSTYLENAMETEMPLATEROLEMSGENFONTSTYLENAMEBYROLEPICTURECAPTION"/>
    <w:rPr>
      <w:rFonts w:ascii="Arial" w:eastAsia="Arial" w:hAnsi="Arial" w:cs="Arial"/>
      <w:b w:val="0"/>
      <w:bCs w:val="0"/>
      <w:i w:val="0"/>
      <w:iCs w:val="0"/>
      <w:smallCaps w:val="0"/>
      <w:strike w:val="0"/>
      <w:color w:val="0000FD"/>
      <w:spacing w:val="0"/>
      <w:w w:val="100"/>
      <w:position w:val="0"/>
      <w:sz w:val="22"/>
      <w:szCs w:val="22"/>
      <w:u w:val="none"/>
      <w:lang w:val="en-GB" w:eastAsia="en-GB" w:bidi="en-GB"/>
    </w:rPr>
  </w:style>
  <w:style w:type="character" w:customStyle="1" w:styleId="MSGENFONTSTYLENAMETEMPLATEROLENUMBERMSGENFONTSTYLENAMEBYROLETEXT4Exact">
    <w:name w:val="MSG_EN_FONT_STYLE_NAME_TEMPLATE_ROLE_NUMBER MSG_EN_FONT_STYLE_NAME_BY_ROLE_TEXT 4 Exact"/>
    <w:basedOn w:val="DefaultParagraphFont"/>
    <w:rPr>
      <w:rFonts w:ascii="Arial" w:eastAsia="Arial" w:hAnsi="Arial" w:cs="Arial"/>
      <w:b/>
      <w:bCs/>
      <w:i w:val="0"/>
      <w:iCs w:val="0"/>
      <w:smallCaps w:val="0"/>
      <w:strike w:val="0"/>
      <w:sz w:val="34"/>
      <w:szCs w:val="34"/>
      <w:u w:val="none"/>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val="0"/>
      <w:iCs w:val="0"/>
      <w:smallCaps w:val="0"/>
      <w:strike w:val="0"/>
      <w:sz w:val="34"/>
      <w:szCs w:val="34"/>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FFFFFF"/>
      <w:spacing w:val="0"/>
      <w:w w:val="100"/>
      <w:position w:val="0"/>
      <w:sz w:val="22"/>
      <w:szCs w:val="22"/>
      <w:u w:val="none"/>
      <w:lang w:val="en-GB" w:eastAsia="en-GB" w:bidi="en-GB"/>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26"/>
      <w:szCs w:val="26"/>
      <w:u w:val="none"/>
    </w:rPr>
  </w:style>
  <w:style w:type="character" w:customStyle="1" w:styleId="MSGENFONTSTYLENAMETEMPLATEROLELEVELMSGENFONTSTYLENAMEBYROLEHEADING1MSGENFONTSTYLEMODIFERSIZE15">
    <w:name w:val="MSG_EN_FONT_STYLE_NAME_TEMPLATE_ROLE_LEVEL MSG_EN_FONT_STYLE_NAME_BY_ROLE_HEADING 1 + MSG_EN_FONT_STYLE_MODIFER_SIZE 15"/>
    <w:aliases w:val="MSG_EN_FONT_STYLE_MODIFER_ITALIC,MSG_EN_FONT_STYLE_MODIFER_SCALING 75"/>
    <w:basedOn w:val="MSGENFONTSTYLENAMETEMPLATEROLELEVELMSGENFONTSTYLENAMEBYROLEHEADING1"/>
    <w:rPr>
      <w:rFonts w:ascii="Arial" w:eastAsia="Arial" w:hAnsi="Arial" w:cs="Arial"/>
      <w:b/>
      <w:bCs/>
      <w:i/>
      <w:iCs/>
      <w:smallCaps w:val="0"/>
      <w:strike w:val="0"/>
      <w:color w:val="000000"/>
      <w:spacing w:val="0"/>
      <w:w w:val="75"/>
      <w:position w:val="0"/>
      <w:sz w:val="30"/>
      <w:szCs w:val="30"/>
      <w:u w:val="none"/>
      <w:lang w:val="en-GB" w:eastAsia="en-GB" w:bidi="en-GB"/>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26"/>
      <w:szCs w:val="26"/>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000000"/>
      <w:spacing w:val="0"/>
      <w:w w:val="100"/>
      <w:position w:val="0"/>
      <w:sz w:val="26"/>
      <w:szCs w:val="26"/>
      <w:u w:val="single"/>
      <w:lang w:val="en-GB" w:eastAsia="en-GB" w:bidi="en-GB"/>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character" w:customStyle="1" w:styleId="MSGENFONTSTYLENAMETEMPLATEROLENUMBERMSGENFONTSTYLENAMEBYROLETEXT51">
    <w:name w:val="MSG_EN_FONT_STYLE_NAME_TEMPLATE_ROLE_NUMBER MSG_EN_FONT_STYLE_NAME_BY_ROLE_TEXT 5"/>
    <w:basedOn w:val="MSGENFONTSTYLENAMETEMPLATEROLENUMBERMSGENFONTSTYLENAMEBYROLETEXT5"/>
    <w:rPr>
      <w:rFonts w:ascii="Arial" w:eastAsia="Arial" w:hAnsi="Arial" w:cs="Arial"/>
      <w:b/>
      <w:bCs/>
      <w:i w:val="0"/>
      <w:iCs w:val="0"/>
      <w:smallCaps w:val="0"/>
      <w:strike w:val="0"/>
      <w:color w:val="494949"/>
      <w:spacing w:val="0"/>
      <w:w w:val="100"/>
      <w:position w:val="0"/>
      <w:sz w:val="22"/>
      <w:szCs w:val="22"/>
      <w:u w:val="none"/>
      <w:lang w:val="en-GB" w:eastAsia="en-GB" w:bidi="en-GB"/>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EXT61">
    <w:name w:val="MSG_EN_FONT_STYLE_NAME_TEMPLATE_ROLE_NUMBER MSG_EN_FONT_STYLE_NAME_BY_ROLE_TEXT 6"/>
    <w:basedOn w:val="MSGENFONTSTYLENAMETEMPLATEROLENUMBERMSGENFONTSTYLENAMEBYROLETEXT6"/>
    <w:rPr>
      <w:rFonts w:ascii="Arial" w:eastAsia="Arial" w:hAnsi="Arial" w:cs="Arial"/>
      <w:b w:val="0"/>
      <w:bCs w:val="0"/>
      <w:i w:val="0"/>
      <w:iCs w:val="0"/>
      <w:smallCaps w:val="0"/>
      <w:strike w:val="0"/>
      <w:color w:val="494949"/>
      <w:spacing w:val="0"/>
      <w:w w:val="100"/>
      <w:position w:val="0"/>
      <w:sz w:val="18"/>
      <w:szCs w:val="18"/>
      <w:u w:val="none"/>
      <w:lang w:val="en-GB" w:eastAsia="en-GB" w:bidi="en-GB"/>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2840" w:line="605" w:lineRule="exact"/>
      <w:jc w:val="center"/>
    </w:pPr>
    <w:rPr>
      <w:rFonts w:ascii="Arial" w:eastAsia="Arial" w:hAnsi="Arial" w:cs="Arial"/>
      <w:b/>
      <w:bCs/>
      <w:sz w:val="50"/>
      <w:szCs w:val="50"/>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4" w:lineRule="exact"/>
    </w:pPr>
    <w:rPr>
      <w:rFonts w:ascii="Arial" w:eastAsia="Arial" w:hAnsi="Arial" w:cs="Arial"/>
      <w:sz w:val="21"/>
      <w:szCs w:val="21"/>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246" w:lineRule="exact"/>
    </w:pPr>
    <w:rPr>
      <w:rFonts w:ascii="Arial" w:eastAsia="Arial" w:hAnsi="Arial" w:cs="Arial"/>
      <w:sz w:val="22"/>
      <w:szCs w:val="22"/>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after="4260" w:line="380" w:lineRule="exact"/>
    </w:pPr>
    <w:rPr>
      <w:rFonts w:ascii="Arial" w:eastAsia="Arial" w:hAnsi="Arial" w:cs="Arial"/>
      <w:b/>
      <w:bCs/>
      <w:sz w:val="34"/>
      <w:szCs w:val="34"/>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246" w:lineRule="exact"/>
      <w:ind w:hanging="700"/>
    </w:pPr>
    <w:rPr>
      <w:rFonts w:ascii="Arial" w:eastAsia="Arial" w:hAnsi="Arial" w:cs="Arial"/>
      <w:sz w:val="22"/>
      <w:szCs w:val="22"/>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after="260" w:line="334" w:lineRule="exact"/>
      <w:jc w:val="right"/>
      <w:outlineLvl w:val="0"/>
    </w:pPr>
    <w:rPr>
      <w:rFonts w:ascii="Arial" w:eastAsia="Arial" w:hAnsi="Arial" w:cs="Arial"/>
      <w:b/>
      <w:bCs/>
      <w:sz w:val="26"/>
      <w:szCs w:val="26"/>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260" w:after="340" w:line="566" w:lineRule="exact"/>
      <w:jc w:val="center"/>
      <w:outlineLvl w:val="1"/>
    </w:pPr>
    <w:rPr>
      <w:rFonts w:ascii="Arial" w:eastAsia="Arial" w:hAnsi="Arial" w:cs="Arial"/>
      <w:b/>
      <w:bCs/>
      <w:sz w:val="26"/>
      <w:szCs w:val="26"/>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before="340" w:after="120" w:line="360" w:lineRule="exact"/>
      <w:jc w:val="both"/>
    </w:pPr>
    <w:rPr>
      <w:rFonts w:ascii="Arial" w:eastAsia="Arial" w:hAnsi="Arial" w:cs="Arial"/>
      <w:b/>
      <w:bCs/>
      <w:sz w:val="22"/>
      <w:szCs w:val="22"/>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120" w:after="120" w:line="360" w:lineRule="exact"/>
      <w:ind w:hanging="740"/>
    </w:pPr>
    <w:rPr>
      <w:rFonts w:ascii="Arial" w:eastAsia="Arial" w:hAnsi="Arial" w:cs="Arial"/>
      <w:sz w:val="18"/>
      <w:szCs w:val="18"/>
    </w:rPr>
  </w:style>
  <w:style w:type="table" w:styleId="TableGrid">
    <w:name w:val="Table Grid"/>
    <w:basedOn w:val="TableNormal"/>
    <w:uiPriority w:val="99"/>
    <w:rsid w:val="00085471"/>
    <w:pPr>
      <w:widowControl/>
    </w:pPr>
    <w:rPr>
      <w:rFonts w:ascii="Verdana" w:eastAsia="Verdana" w:hAnsi="Verdana"/>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471"/>
    <w:pPr>
      <w:tabs>
        <w:tab w:val="center" w:pos="4513"/>
        <w:tab w:val="right" w:pos="9026"/>
      </w:tabs>
    </w:pPr>
  </w:style>
  <w:style w:type="character" w:customStyle="1" w:styleId="HeaderChar">
    <w:name w:val="Header Char"/>
    <w:basedOn w:val="DefaultParagraphFont"/>
    <w:link w:val="Header"/>
    <w:uiPriority w:val="99"/>
    <w:rsid w:val="00085471"/>
    <w:rPr>
      <w:color w:val="000000"/>
    </w:rPr>
  </w:style>
  <w:style w:type="paragraph" w:styleId="Footer">
    <w:name w:val="footer"/>
    <w:basedOn w:val="Normal"/>
    <w:link w:val="FooterChar"/>
    <w:uiPriority w:val="99"/>
    <w:unhideWhenUsed/>
    <w:rsid w:val="00085471"/>
    <w:pPr>
      <w:tabs>
        <w:tab w:val="center" w:pos="4513"/>
        <w:tab w:val="right" w:pos="9026"/>
      </w:tabs>
    </w:pPr>
  </w:style>
  <w:style w:type="character" w:customStyle="1" w:styleId="FooterChar">
    <w:name w:val="Footer Char"/>
    <w:basedOn w:val="DefaultParagraphFont"/>
    <w:link w:val="Footer"/>
    <w:uiPriority w:val="99"/>
    <w:rsid w:val="00085471"/>
    <w:rPr>
      <w:color w:val="000000"/>
    </w:rPr>
  </w:style>
  <w:style w:type="paragraph" w:styleId="BalloonText">
    <w:name w:val="Balloon Text"/>
    <w:basedOn w:val="Normal"/>
    <w:link w:val="BalloonTextChar"/>
    <w:uiPriority w:val="99"/>
    <w:semiHidden/>
    <w:unhideWhenUsed/>
    <w:rsid w:val="00351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19"/>
    <w:rPr>
      <w:rFonts w:ascii="Segoe UI" w:hAnsi="Segoe UI" w:cs="Segoe UI"/>
      <w:color w:val="000000"/>
      <w:sz w:val="18"/>
      <w:szCs w:val="18"/>
    </w:rPr>
  </w:style>
  <w:style w:type="character" w:customStyle="1" w:styleId="Heading1Char">
    <w:name w:val="Heading 1 Char"/>
    <w:aliases w:val="h1 Char,No numbers Char,Section Char,Section Heading Char,1 Char,section Char,Attribute Heading 1 Char,My Heading 1 Char,Level 1 Topic Heading Char,Level 1 Char,Topic Heading Char,DIYHeading 1 Char,Numbered - 1 Char,johnhead1 Char,1m Char"/>
    <w:basedOn w:val="DefaultParagraphFont"/>
    <w:link w:val="Heading1"/>
    <w:rsid w:val="00351119"/>
    <w:rPr>
      <w:rFonts w:ascii="Arial" w:hAnsi="Arial"/>
      <w:b/>
      <w:sz w:val="22"/>
      <w:szCs w:val="20"/>
      <w:lang w:eastAsia="en-US" w:bidi="ar-SA"/>
    </w:rPr>
  </w:style>
  <w:style w:type="character" w:customStyle="1" w:styleId="Heading2Char">
    <w:name w:val="Heading 2 Char"/>
    <w:aliases w:val="h Char,h2 Char,l2 Char,list 2 Char,list 2 Char,heading 2TOC Char,Head 2 Char,List level 2 Char,2 Char,Header 2 Char,H2 Char,A.B.C. Char,Major Char,Reset numbering Char,Heading 2a Char,Numbered - 2 Char,h 3 Char,Level 2 Topic Heading Char"/>
    <w:basedOn w:val="DefaultParagraphFont"/>
    <w:link w:val="Heading2"/>
    <w:rsid w:val="00351119"/>
    <w:rPr>
      <w:rFonts w:ascii="Arial" w:hAnsi="Arial"/>
      <w:sz w:val="22"/>
      <w:szCs w:val="20"/>
      <w:lang w:eastAsia="en-US" w:bidi="ar-SA"/>
    </w:rPr>
  </w:style>
  <w:style w:type="character" w:customStyle="1" w:styleId="Heading3Char">
    <w:name w:val="Heading 3 Char"/>
    <w:aliases w:val="MI Char Char,MI Char Char Char Char Char,MI Char Char Char Char Char Char Char,h3 Char,H3 Char,1.2.3. Char,Level 1 - 1 Char,Minor Char,Map Char,Level 3 Topic Heading Char,(Alt+3) Char,Heading C Char,H31 Char,H32 Char,H33 Char,H311 Char"/>
    <w:basedOn w:val="DefaultParagraphFont"/>
    <w:link w:val="Heading3"/>
    <w:rsid w:val="00351119"/>
    <w:rPr>
      <w:rFonts w:ascii="Arial" w:hAnsi="Arial"/>
      <w:sz w:val="22"/>
      <w:szCs w:val="20"/>
      <w:lang w:eastAsia="en-US" w:bidi="ar-SA"/>
    </w:rPr>
  </w:style>
  <w:style w:type="character" w:customStyle="1" w:styleId="Heading4Char">
    <w:name w:val="Heading 4 Char"/>
    <w:aliases w:val="SwaHead4 Char,h4 Char1,Sub-Minor Char,Level 2 - a Char,Sub sub heading Char,Sub-Minor1 Char,Sub-Minor2 Char,Sub-Minor3 Char,Sub-Minor4 Char,Sub-Minor5 Char,Sub-Minor6 Char,bl Char,bb Char,bullet Char,Case Sub-Header Char,heading4 Char"/>
    <w:basedOn w:val="DefaultParagraphFont"/>
    <w:link w:val="Heading4"/>
    <w:rsid w:val="00351119"/>
    <w:rPr>
      <w:rFonts w:ascii="Arial" w:hAnsi="Arial"/>
      <w:sz w:val="22"/>
      <w:szCs w:val="20"/>
      <w:lang w:eastAsia="en-US" w:bidi="ar-SA"/>
    </w:rPr>
  </w:style>
  <w:style w:type="character" w:customStyle="1" w:styleId="Heading5Char">
    <w:name w:val="Heading 5 Char"/>
    <w:aliases w:val="h5 Char,h51 Char,Level 3 - i Char,Second Subheading Char,Numbered - 5 Char,ND Heading 5 Char"/>
    <w:basedOn w:val="DefaultParagraphFont"/>
    <w:link w:val="Heading5"/>
    <w:rsid w:val="00351119"/>
    <w:rPr>
      <w:rFonts w:ascii="Arial" w:hAnsi="Arial"/>
      <w:sz w:val="22"/>
      <w:szCs w:val="20"/>
      <w:lang w:eastAsia="en-US" w:bidi="ar-SA"/>
    </w:rPr>
  </w:style>
  <w:style w:type="character" w:customStyle="1" w:styleId="Heading6Char">
    <w:name w:val="Heading 6 Char"/>
    <w:aliases w:val="(I) Char,Legal Level 1. Char,h6 Char,ND Heading 6 Char"/>
    <w:basedOn w:val="DefaultParagraphFont"/>
    <w:link w:val="Heading6"/>
    <w:rsid w:val="00351119"/>
    <w:rPr>
      <w:rFonts w:ascii="Arial" w:hAnsi="Arial"/>
      <w:sz w:val="22"/>
      <w:szCs w:val="20"/>
      <w:lang w:eastAsia="en-US" w:bidi="ar-SA"/>
    </w:rPr>
  </w:style>
  <w:style w:type="character" w:customStyle="1" w:styleId="Heading7Char">
    <w:name w:val="Heading 7 Char"/>
    <w:aliases w:val="(1) Char,Legal Level 1.1. Char,ND Heading 7 Char,h7 Char"/>
    <w:basedOn w:val="DefaultParagraphFont"/>
    <w:link w:val="Heading7"/>
    <w:rsid w:val="00351119"/>
    <w:rPr>
      <w:rFonts w:ascii="Arial" w:hAnsi="Arial"/>
      <w:sz w:val="22"/>
      <w:szCs w:val="20"/>
      <w:lang w:eastAsia="en-US" w:bidi="ar-SA"/>
    </w:rPr>
  </w:style>
  <w:style w:type="character" w:customStyle="1" w:styleId="Heading8Char">
    <w:name w:val="Heading 8 Char"/>
    <w:aliases w:val="Legal Level 1.1.1. Char,ND Heading 8 Char,h8 Char"/>
    <w:basedOn w:val="DefaultParagraphFont"/>
    <w:link w:val="Heading8"/>
    <w:rsid w:val="00351119"/>
    <w:rPr>
      <w:rFonts w:ascii="Arial" w:hAnsi="Arial"/>
      <w:sz w:val="22"/>
      <w:szCs w:val="20"/>
      <w:lang w:eastAsia="en-US" w:bidi="ar-SA"/>
    </w:rPr>
  </w:style>
  <w:style w:type="character" w:customStyle="1" w:styleId="Heading9Char">
    <w:name w:val="Heading 9 Char"/>
    <w:aliases w:val="App Heading Char,Legal Level 1.1.1.1. Char,App Headin Char,App1 Char,ND Heading 9 Char,h9 Char"/>
    <w:basedOn w:val="DefaultParagraphFont"/>
    <w:link w:val="Heading9"/>
    <w:rsid w:val="00351119"/>
    <w:rPr>
      <w:rFonts w:ascii="Arial" w:hAnsi="Arial"/>
      <w:sz w:val="22"/>
      <w:szCs w:val="20"/>
      <w:lang w:eastAsia="en-US" w:bidi="ar-SA"/>
    </w:rPr>
  </w:style>
  <w:style w:type="paragraph" w:styleId="ListParagraph">
    <w:name w:val="List Paragraph"/>
    <w:basedOn w:val="Normal"/>
    <w:uiPriority w:val="34"/>
    <w:qFormat/>
    <w:rsid w:val="00351119"/>
    <w:pPr>
      <w:ind w:left="720"/>
      <w:contextualSpacing/>
    </w:pPr>
  </w:style>
  <w:style w:type="character" w:styleId="CommentReference">
    <w:name w:val="annotation reference"/>
    <w:basedOn w:val="DefaultParagraphFont"/>
    <w:uiPriority w:val="99"/>
    <w:semiHidden/>
    <w:unhideWhenUsed/>
    <w:rsid w:val="008356F8"/>
    <w:rPr>
      <w:sz w:val="16"/>
      <w:szCs w:val="16"/>
    </w:rPr>
  </w:style>
  <w:style w:type="paragraph" w:styleId="CommentText">
    <w:name w:val="annotation text"/>
    <w:basedOn w:val="Normal"/>
    <w:link w:val="CommentTextChar"/>
    <w:uiPriority w:val="99"/>
    <w:semiHidden/>
    <w:unhideWhenUsed/>
    <w:rsid w:val="008356F8"/>
    <w:rPr>
      <w:sz w:val="20"/>
      <w:szCs w:val="20"/>
    </w:rPr>
  </w:style>
  <w:style w:type="character" w:customStyle="1" w:styleId="CommentTextChar">
    <w:name w:val="Comment Text Char"/>
    <w:basedOn w:val="DefaultParagraphFont"/>
    <w:link w:val="CommentText"/>
    <w:uiPriority w:val="99"/>
    <w:semiHidden/>
    <w:rsid w:val="008356F8"/>
    <w:rPr>
      <w:color w:val="000000"/>
      <w:sz w:val="20"/>
      <w:szCs w:val="20"/>
    </w:rPr>
  </w:style>
  <w:style w:type="paragraph" w:styleId="CommentSubject">
    <w:name w:val="annotation subject"/>
    <w:basedOn w:val="CommentText"/>
    <w:next w:val="CommentText"/>
    <w:link w:val="CommentSubjectChar"/>
    <w:uiPriority w:val="99"/>
    <w:semiHidden/>
    <w:unhideWhenUsed/>
    <w:rsid w:val="008356F8"/>
    <w:rPr>
      <w:b/>
      <w:bCs/>
    </w:rPr>
  </w:style>
  <w:style w:type="character" w:customStyle="1" w:styleId="CommentSubjectChar">
    <w:name w:val="Comment Subject Char"/>
    <w:basedOn w:val="CommentTextChar"/>
    <w:link w:val="CommentSubject"/>
    <w:uiPriority w:val="99"/>
    <w:semiHidden/>
    <w:rsid w:val="008356F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FEC4CE5222843A7E600E1FD566496" ma:contentTypeVersion="14" ma:contentTypeDescription="Create a new document." ma:contentTypeScope="" ma:versionID="94f2eafb0c0665aa0ba855ef9415a041">
  <xsd:schema xmlns:xsd="http://www.w3.org/2001/XMLSchema" xmlns:xs="http://www.w3.org/2001/XMLSchema" xmlns:p="http://schemas.microsoft.com/office/2006/metadata/properties" xmlns:ns3="0af63bf1-ce4b-482e-b112-e8d35eb6b2fc" xmlns:ns4="91934310-d12b-4927-985c-e9f5f9efa9cb" targetNamespace="http://schemas.microsoft.com/office/2006/metadata/properties" ma:root="true" ma:fieldsID="e995c8ffdf1d1af483dee394ba35fbcb" ns3:_="" ns4:_="">
    <xsd:import namespace="0af63bf1-ce4b-482e-b112-e8d35eb6b2fc"/>
    <xsd:import namespace="91934310-d12b-4927-985c-e9f5f9efa9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63bf1-ce4b-482e-b112-e8d35eb6b2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34310-d12b-4927-985c-e9f5f9efa9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10448-69AE-4BE0-BCFE-E73D22423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63bf1-ce4b-482e-b112-e8d35eb6b2fc"/>
    <ds:schemaRef ds:uri="91934310-d12b-4927-985c-e9f5f9efa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20595E-EACB-47F2-AC53-8FA8FCFB6850}">
  <ds:schemaRefs>
    <ds:schemaRef ds:uri="http://schemas.openxmlformats.org/officeDocument/2006/bibliography"/>
  </ds:schemaRefs>
</ds:datastoreItem>
</file>

<file path=customXml/itemProps3.xml><?xml version="1.0" encoding="utf-8"?>
<ds:datastoreItem xmlns:ds="http://schemas.openxmlformats.org/officeDocument/2006/customXml" ds:itemID="{4017EE4C-47F8-4767-870E-5CC542298F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D8E9CB-2CDF-4B88-900A-C4F040BB1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abc</vt:lpstr>
    </vt:vector>
  </TitlesOfParts>
  <Company>Coventry City Council</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subject/>
  <dc:creator>James Gunn</dc:creator>
  <cp:keywords/>
  <cp:lastModifiedBy>Stafford, Paula</cp:lastModifiedBy>
  <cp:revision>2</cp:revision>
  <cp:lastPrinted>2019-02-28T09:08:00Z</cp:lastPrinted>
  <dcterms:created xsi:type="dcterms:W3CDTF">2022-01-17T07:30:00Z</dcterms:created>
  <dcterms:modified xsi:type="dcterms:W3CDTF">2022-01-17T07:30:00Z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0x010100EE8FEC4CE5222843A7E600E1FD566496</vt:lpwstr>
  </property>
</Properties>
</file>