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704E5" w14:textId="051C0AAC" w:rsidR="00BE2DDF" w:rsidRDefault="00BE2DDF" w:rsidP="35EE06FD">
      <w:pPr>
        <w:pStyle w:val="legp2paratext"/>
        <w:shd w:val="clear" w:color="auto" w:fill="FFFFFF" w:themeFill="background1"/>
        <w:spacing w:before="0" w:beforeAutospacing="0" w:after="120" w:afterAutospacing="0" w:line="360" w:lineRule="atLeast"/>
        <w:jc w:val="center"/>
        <w:rPr>
          <w:rFonts w:cs="Arial"/>
          <w:b/>
          <w:bCs/>
          <w:color w:val="000000"/>
          <w:sz w:val="28"/>
          <w:szCs w:val="28"/>
        </w:rPr>
      </w:pPr>
      <w:bookmarkStart w:id="0" w:name="_GoBack"/>
      <w:bookmarkEnd w:id="0"/>
      <w:r>
        <w:rPr>
          <w:noProof/>
        </w:rPr>
        <w:drawing>
          <wp:inline distT="0" distB="0" distL="0" distR="0" wp14:anchorId="5CE1BED2" wp14:editId="613A3EC7">
            <wp:extent cx="835226" cy="5076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5226" cy="507682"/>
                    </a:xfrm>
                    <a:prstGeom prst="rect">
                      <a:avLst/>
                    </a:prstGeom>
                  </pic:spPr>
                </pic:pic>
              </a:graphicData>
            </a:graphic>
          </wp:inline>
        </w:drawing>
      </w:r>
    </w:p>
    <w:p w14:paraId="594791D8" w14:textId="0DB60128" w:rsidR="00A463BB" w:rsidRPr="00A463BB" w:rsidRDefault="00A463BB" w:rsidP="00A463BB">
      <w:pPr>
        <w:pStyle w:val="legp2paratext"/>
        <w:shd w:val="clear" w:color="auto" w:fill="FFFFFF"/>
        <w:spacing w:before="0" w:beforeAutospacing="0" w:after="120" w:afterAutospacing="0" w:line="360" w:lineRule="atLeast"/>
        <w:jc w:val="center"/>
        <w:rPr>
          <w:rFonts w:cs="Arial"/>
          <w:b/>
          <w:bCs/>
          <w:color w:val="000000"/>
          <w:sz w:val="28"/>
          <w:szCs w:val="28"/>
        </w:rPr>
      </w:pPr>
      <w:r w:rsidRPr="00A463BB">
        <w:rPr>
          <w:rFonts w:cs="Arial"/>
          <w:b/>
          <w:bCs/>
          <w:color w:val="000000"/>
          <w:sz w:val="28"/>
          <w:szCs w:val="28"/>
        </w:rPr>
        <w:t>The Town and Country Planning (General Permitted Development) (England) (Amendment) (No. 2) Order 2020</w:t>
      </w:r>
    </w:p>
    <w:p w14:paraId="71602A94" w14:textId="225D1682" w:rsidR="0030072A" w:rsidRPr="0030072A" w:rsidRDefault="00BE4C9E" w:rsidP="0030072A">
      <w:pPr>
        <w:jc w:val="center"/>
        <w:rPr>
          <w:b/>
          <w:bCs/>
          <w:sz w:val="24"/>
          <w:szCs w:val="24"/>
          <w:u w:val="single"/>
        </w:rPr>
      </w:pPr>
      <w:r w:rsidRPr="007014CC">
        <w:rPr>
          <w:b/>
          <w:bCs/>
          <w:sz w:val="24"/>
          <w:szCs w:val="24"/>
          <w:u w:val="single"/>
        </w:rPr>
        <w:t xml:space="preserve">Application for </w:t>
      </w:r>
      <w:bookmarkStart w:id="1" w:name="_Hlk66203993"/>
      <w:r w:rsidR="0030072A">
        <w:rPr>
          <w:b/>
          <w:bCs/>
          <w:sz w:val="24"/>
          <w:szCs w:val="24"/>
          <w:u w:val="single"/>
        </w:rPr>
        <w:t xml:space="preserve">notification </w:t>
      </w:r>
      <w:bookmarkEnd w:id="1"/>
      <w:r w:rsidR="0080654A">
        <w:rPr>
          <w:b/>
          <w:bCs/>
          <w:sz w:val="24"/>
          <w:szCs w:val="24"/>
          <w:u w:val="single"/>
        </w:rPr>
        <w:t>of commencement of development on crown land related to a pandemic</w:t>
      </w:r>
      <w:r w:rsidR="4D07D5B0" w:rsidRPr="0E5220EE">
        <w:rPr>
          <w:b/>
          <w:sz w:val="24"/>
          <w:szCs w:val="24"/>
        </w:rPr>
        <w:t xml:space="preserve"> </w:t>
      </w:r>
      <w:r w:rsidR="43C01C45" w:rsidRPr="37816B3F">
        <w:rPr>
          <w:b/>
          <w:bCs/>
          <w:sz w:val="24"/>
          <w:szCs w:val="24"/>
        </w:rPr>
        <w:t xml:space="preserve"> </w:t>
      </w:r>
    </w:p>
    <w:p w14:paraId="3368F4E7" w14:textId="738F9656" w:rsidR="43C01C45" w:rsidRDefault="43C01C45" w:rsidP="40D446CE">
      <w:pPr>
        <w:rPr>
          <w:rFonts w:eastAsiaTheme="minorEastAsia"/>
          <w:color w:val="494949"/>
        </w:rPr>
      </w:pPr>
      <w:r w:rsidRPr="3B7A0FF6">
        <w:rPr>
          <w:rFonts w:eastAsiaTheme="minorEastAsia"/>
        </w:rPr>
        <w:t>This form relates</w:t>
      </w:r>
      <w:r w:rsidRPr="04C46705">
        <w:rPr>
          <w:rFonts w:eastAsiaTheme="minorEastAsia"/>
        </w:rPr>
        <w:t xml:space="preserve"> to </w:t>
      </w:r>
      <w:r w:rsidRPr="14F7E111">
        <w:rPr>
          <w:rFonts w:eastAsiaTheme="minorEastAsia"/>
        </w:rPr>
        <w:t>d</w:t>
      </w:r>
      <w:r w:rsidRPr="14F7E111">
        <w:rPr>
          <w:rFonts w:eastAsiaTheme="minorEastAsia"/>
          <w:color w:val="494949"/>
        </w:rPr>
        <w:t>evelopment</w:t>
      </w:r>
      <w:r w:rsidRPr="3B7A0FF6">
        <w:rPr>
          <w:rFonts w:eastAsiaTheme="minorEastAsia"/>
          <w:color w:val="494949"/>
        </w:rPr>
        <w:t xml:space="preserve"> by or on behalf of the Crown on Crown land for the purposes of</w:t>
      </w:r>
      <w:r w:rsidRPr="473B68F6">
        <w:rPr>
          <w:rFonts w:eastAsiaTheme="minorEastAsia"/>
          <w:color w:val="494949"/>
        </w:rPr>
        <w:t xml:space="preserve"> </w:t>
      </w:r>
      <w:r w:rsidRPr="3B7A0FF6">
        <w:rPr>
          <w:rFonts w:eastAsiaTheme="minorEastAsia"/>
          <w:color w:val="494949"/>
        </w:rPr>
        <w:t>(a)preventing a pandemic;</w:t>
      </w:r>
      <w:r w:rsidRPr="576EE302">
        <w:rPr>
          <w:rFonts w:eastAsiaTheme="minorEastAsia"/>
          <w:color w:val="494949"/>
        </w:rPr>
        <w:t xml:space="preserve"> </w:t>
      </w:r>
      <w:r w:rsidRPr="3B7A0FF6">
        <w:rPr>
          <w:rFonts w:eastAsiaTheme="minorEastAsia"/>
          <w:color w:val="494949"/>
        </w:rPr>
        <w:t>(b)reducing, controlling or mitigating the effects of a pandemic; or(c)taking other action in connection with a pandemic.</w:t>
      </w:r>
    </w:p>
    <w:tbl>
      <w:tblPr>
        <w:tblStyle w:val="TableGrid"/>
        <w:tblpPr w:leftFromText="180" w:rightFromText="180" w:vertAnchor="page" w:horzAnchor="margin" w:tblpY="4331"/>
        <w:tblW w:w="8925" w:type="dxa"/>
        <w:tblLook w:val="04A0" w:firstRow="1" w:lastRow="0" w:firstColumn="1" w:lastColumn="0" w:noHBand="0" w:noVBand="1"/>
      </w:tblPr>
      <w:tblGrid>
        <w:gridCol w:w="2801"/>
        <w:gridCol w:w="6124"/>
      </w:tblGrid>
      <w:tr w:rsidR="0030072A" w:rsidRPr="003B030D" w14:paraId="26FF6B3C" w14:textId="77777777" w:rsidTr="0030072A">
        <w:trPr>
          <w:trHeight w:val="1277"/>
        </w:trPr>
        <w:tc>
          <w:tcPr>
            <w:tcW w:w="2801" w:type="dxa"/>
          </w:tcPr>
          <w:p w14:paraId="60B54B89" w14:textId="77777777" w:rsidR="0030072A" w:rsidRPr="003B030D" w:rsidRDefault="0030072A" w:rsidP="0030072A">
            <w:r>
              <w:t>Address/location of notification</w:t>
            </w:r>
          </w:p>
        </w:tc>
        <w:tc>
          <w:tcPr>
            <w:tcW w:w="6124" w:type="dxa"/>
          </w:tcPr>
          <w:p w14:paraId="261FA4BB" w14:textId="77777777" w:rsidR="0030072A" w:rsidRPr="003B030D" w:rsidRDefault="0030072A" w:rsidP="0030072A"/>
        </w:tc>
      </w:tr>
      <w:tr w:rsidR="24C74784" w14:paraId="14DB0806" w14:textId="77777777" w:rsidTr="24C74784">
        <w:trPr>
          <w:trHeight w:val="1277"/>
        </w:trPr>
        <w:tc>
          <w:tcPr>
            <w:tcW w:w="2801" w:type="dxa"/>
          </w:tcPr>
          <w:p w14:paraId="163E033F" w14:textId="4E82AE9F" w:rsidR="7D6AE344" w:rsidRDefault="24205ABD" w:rsidP="24C74784">
            <w:r>
              <w:t>Development</w:t>
            </w:r>
          </w:p>
        </w:tc>
        <w:tc>
          <w:tcPr>
            <w:tcW w:w="6124" w:type="dxa"/>
          </w:tcPr>
          <w:p w14:paraId="0C37AA75" w14:textId="2E689D50" w:rsidR="24C74784" w:rsidRDefault="24C74784" w:rsidP="24C74784"/>
        </w:tc>
      </w:tr>
      <w:tr w:rsidR="0030072A" w:rsidRPr="003B030D" w14:paraId="67D3775A" w14:textId="77777777" w:rsidTr="0030072A">
        <w:trPr>
          <w:trHeight w:val="638"/>
        </w:trPr>
        <w:tc>
          <w:tcPr>
            <w:tcW w:w="2801" w:type="dxa"/>
          </w:tcPr>
          <w:p w14:paraId="2FC19359" w14:textId="77777777" w:rsidR="0030072A" w:rsidRPr="003B030D" w:rsidRDefault="0030072A" w:rsidP="0030072A">
            <w:r w:rsidRPr="003B030D">
              <w:t>Postcode</w:t>
            </w:r>
          </w:p>
        </w:tc>
        <w:tc>
          <w:tcPr>
            <w:tcW w:w="6124" w:type="dxa"/>
          </w:tcPr>
          <w:p w14:paraId="303E79CD" w14:textId="77777777" w:rsidR="0030072A" w:rsidRPr="003B030D" w:rsidRDefault="0030072A" w:rsidP="0030072A"/>
        </w:tc>
      </w:tr>
      <w:tr w:rsidR="0030072A" w:rsidRPr="003B030D" w14:paraId="3F4DC57A" w14:textId="77777777" w:rsidTr="0030072A">
        <w:trPr>
          <w:trHeight w:val="638"/>
        </w:trPr>
        <w:tc>
          <w:tcPr>
            <w:tcW w:w="2801" w:type="dxa"/>
          </w:tcPr>
          <w:p w14:paraId="29011659" w14:textId="1B1B91D9" w:rsidR="0030072A" w:rsidRPr="003B030D" w:rsidRDefault="05867B60" w:rsidP="0030072A">
            <w:r>
              <w:t>Commencement date</w:t>
            </w:r>
          </w:p>
        </w:tc>
        <w:tc>
          <w:tcPr>
            <w:tcW w:w="6124" w:type="dxa"/>
          </w:tcPr>
          <w:p w14:paraId="29C32ACD" w14:textId="77777777" w:rsidR="0030072A" w:rsidRPr="003B030D" w:rsidRDefault="0030072A" w:rsidP="0030072A"/>
        </w:tc>
      </w:tr>
    </w:tbl>
    <w:p w14:paraId="6F95E462" w14:textId="3CC7F9FE" w:rsidR="0030072A" w:rsidRDefault="0030072A" w:rsidP="00BE4C9E">
      <w:pPr>
        <w:jc w:val="center"/>
        <w:rPr>
          <w:b/>
          <w:bCs/>
          <w:sz w:val="24"/>
          <w:szCs w:val="24"/>
          <w:u w:val="single"/>
        </w:rPr>
      </w:pPr>
    </w:p>
    <w:p w14:paraId="56075213" w14:textId="4D619226" w:rsidR="09511AD1" w:rsidRDefault="59CD18C4" w:rsidP="09511AD1">
      <w:pPr>
        <w:jc w:val="both"/>
        <w:rPr>
          <w:rFonts w:eastAsiaTheme="minorEastAsia"/>
          <w:color w:val="000000" w:themeColor="text1"/>
        </w:rPr>
      </w:pPr>
      <w:r w:rsidRPr="3599B383">
        <w:rPr>
          <w:b/>
          <w:bCs/>
          <w:sz w:val="24"/>
          <w:szCs w:val="24"/>
        </w:rPr>
        <w:t>PLEASE NOTE</w:t>
      </w:r>
      <w:r w:rsidR="4EFB4B0C" w:rsidRPr="3599B383">
        <w:rPr>
          <w:b/>
          <w:bCs/>
          <w:sz w:val="24"/>
          <w:szCs w:val="24"/>
        </w:rPr>
        <w:t>:</w:t>
      </w:r>
      <w:r w:rsidRPr="3599B383">
        <w:rPr>
          <w:b/>
          <w:bCs/>
          <w:sz w:val="24"/>
          <w:szCs w:val="24"/>
        </w:rPr>
        <w:t xml:space="preserve"> </w:t>
      </w:r>
      <w:r w:rsidR="0030072A" w:rsidRPr="3599B383">
        <w:rPr>
          <w:rStyle w:val="eop"/>
          <w:b/>
          <w:bCs/>
          <w:sz w:val="24"/>
          <w:szCs w:val="24"/>
        </w:rPr>
        <w:t> </w:t>
      </w:r>
      <w:r w:rsidR="21DCE500" w:rsidRPr="3599B383">
        <w:rPr>
          <w:rFonts w:ascii="Arial" w:eastAsia="Arial" w:hAnsi="Arial" w:cs="Arial"/>
          <w:color w:val="494949"/>
          <w:sz w:val="24"/>
          <w:szCs w:val="24"/>
        </w:rPr>
        <w:t xml:space="preserve"> </w:t>
      </w:r>
    </w:p>
    <w:p w14:paraId="687DEA6E" w14:textId="79766CDA" w:rsidR="59CD18C4" w:rsidRDefault="21DCE500" w:rsidP="2AAB0793">
      <w:pPr>
        <w:jc w:val="both"/>
        <w:rPr>
          <w:rFonts w:eastAsiaTheme="minorEastAsia"/>
          <w:color w:val="000000" w:themeColor="text1"/>
        </w:rPr>
      </w:pPr>
      <w:r w:rsidRPr="3A7D3188">
        <w:rPr>
          <w:rFonts w:eastAsiaTheme="minorEastAsia"/>
          <w:color w:val="000000" w:themeColor="text1"/>
        </w:rPr>
        <w:t>on or before the expiry of the period of 12 months beginning with the date on which the development began</w:t>
      </w:r>
      <w:r w:rsidRPr="2AAB0793">
        <w:rPr>
          <w:rFonts w:eastAsiaTheme="minorEastAsia"/>
          <w:color w:val="000000" w:themeColor="text1"/>
        </w:rPr>
        <w:t>—</w:t>
      </w:r>
    </w:p>
    <w:p w14:paraId="0408FF25" w14:textId="2FD3B50C" w:rsidR="21DCE500" w:rsidRDefault="21DCE500" w:rsidP="4FD00412">
      <w:pPr>
        <w:jc w:val="both"/>
        <w:rPr>
          <w:rFonts w:eastAsiaTheme="minorEastAsia"/>
          <w:color w:val="000000" w:themeColor="text1"/>
        </w:rPr>
      </w:pPr>
      <w:r w:rsidRPr="2AAB0793">
        <w:rPr>
          <w:rFonts w:eastAsiaTheme="minorEastAsia"/>
          <w:color w:val="000000" w:themeColor="text1"/>
        </w:rPr>
        <w:t>(</w:t>
      </w:r>
      <w:proofErr w:type="spellStart"/>
      <w:r w:rsidRPr="3A7D3188">
        <w:rPr>
          <w:rFonts w:eastAsiaTheme="minorEastAsia"/>
          <w:color w:val="000000" w:themeColor="text1"/>
        </w:rPr>
        <w:t>i</w:t>
      </w:r>
      <w:proofErr w:type="spellEnd"/>
      <w:r w:rsidRPr="3A7D3188">
        <w:rPr>
          <w:rFonts w:eastAsiaTheme="minorEastAsia"/>
          <w:color w:val="000000" w:themeColor="text1"/>
        </w:rPr>
        <w:t>)</w:t>
      </w:r>
      <w:r w:rsidR="7858BF07" w:rsidRPr="4FD00412">
        <w:rPr>
          <w:rFonts w:eastAsiaTheme="minorEastAsia"/>
          <w:color w:val="000000" w:themeColor="text1"/>
        </w:rPr>
        <w:t xml:space="preserve"> </w:t>
      </w:r>
      <w:r w:rsidRPr="3A7D3188">
        <w:rPr>
          <w:rFonts w:eastAsiaTheme="minorEastAsia"/>
          <w:color w:val="000000" w:themeColor="text1"/>
        </w:rPr>
        <w:t>any use of that land for a purpose of Class QA ceases and any buildings, plant, machinery, structures and erections permitted by Class QA is removed; and</w:t>
      </w:r>
    </w:p>
    <w:p w14:paraId="1E8F6A76" w14:textId="2DF11BE3" w:rsidR="0030072A" w:rsidRDefault="21DCE500" w:rsidP="3A7D3188">
      <w:pPr>
        <w:jc w:val="both"/>
        <w:rPr>
          <w:rFonts w:eastAsiaTheme="minorEastAsia"/>
          <w:color w:val="000000" w:themeColor="text1"/>
        </w:rPr>
      </w:pPr>
      <w:r w:rsidRPr="3A7D3188">
        <w:rPr>
          <w:rFonts w:eastAsiaTheme="minorEastAsia"/>
          <w:color w:val="000000" w:themeColor="text1"/>
        </w:rPr>
        <w:t>(ii)the land is restored to its condition before the development took place, or to such other state as may be agreed in writing between the local planning authority and the developer,</w:t>
      </w:r>
    </w:p>
    <w:p w14:paraId="5C7A756A" w14:textId="7AAC8CDA" w:rsidR="0030072A" w:rsidRDefault="21DCE500" w:rsidP="3A7D3188">
      <w:pPr>
        <w:jc w:val="both"/>
        <w:rPr>
          <w:rFonts w:eastAsiaTheme="minorEastAsia"/>
          <w:color w:val="000000" w:themeColor="text1"/>
        </w:rPr>
      </w:pPr>
      <w:r w:rsidRPr="3A7D3188">
        <w:rPr>
          <w:rFonts w:eastAsiaTheme="minorEastAsia"/>
          <w:color w:val="000000" w:themeColor="text1"/>
        </w:rPr>
        <w:t>unless permission for the development has been granted by virtue of any provision of this Schedule or on an application under Part 3 of the Act.</w:t>
      </w:r>
    </w:p>
    <w:p w14:paraId="4C7CE7DE" w14:textId="50047BF7" w:rsidR="009512CB" w:rsidRDefault="0030072A" w:rsidP="009512CB">
      <w:pPr>
        <w:rPr>
          <w:b/>
          <w:sz w:val="24"/>
        </w:rPr>
      </w:pPr>
      <w:r>
        <w:rPr>
          <w:b/>
          <w:sz w:val="24"/>
        </w:rPr>
        <w:t>S</w:t>
      </w:r>
      <w:r w:rsidR="009512CB" w:rsidRPr="00335EE0">
        <w:rPr>
          <w:b/>
          <w:sz w:val="24"/>
        </w:rPr>
        <w:t>ubmission</w:t>
      </w:r>
    </w:p>
    <w:p w14:paraId="2A9F9525" w14:textId="6434FF5E" w:rsidR="0089781E" w:rsidRDefault="00296259" w:rsidP="001D02A0">
      <w:pPr>
        <w:rPr>
          <w:sz w:val="24"/>
        </w:rPr>
      </w:pPr>
      <w:r>
        <w:rPr>
          <w:sz w:val="24"/>
        </w:rPr>
        <w:t xml:space="preserve">Please submit this application form to </w:t>
      </w:r>
      <w:hyperlink r:id="rId9" w:history="1">
        <w:r w:rsidRPr="0034028D">
          <w:rPr>
            <w:rStyle w:val="Hyperlink"/>
            <w:sz w:val="24"/>
          </w:rPr>
          <w:t>planning@coventry.gov.uk</w:t>
        </w:r>
      </w:hyperlink>
      <w:r>
        <w:rPr>
          <w:sz w:val="24"/>
        </w:rPr>
        <w:t xml:space="preserve">. </w:t>
      </w:r>
      <w:r w:rsidR="00752F74">
        <w:rPr>
          <w:sz w:val="24"/>
        </w:rPr>
        <w:t xml:space="preserve"> </w:t>
      </w:r>
    </w:p>
    <w:p w14:paraId="6AA4768C" w14:textId="0F8CA34C" w:rsidR="00F531EA" w:rsidRDefault="0089781E" w:rsidP="001D02A0">
      <w:pPr>
        <w:rPr>
          <w:rFonts w:cs="Arial"/>
          <w:b/>
          <w:bCs/>
          <w:color w:val="333333"/>
          <w:shd w:val="clear" w:color="auto" w:fill="FFFFFF"/>
        </w:rPr>
      </w:pPr>
      <w:r>
        <w:rPr>
          <w:sz w:val="24"/>
        </w:rPr>
        <w:t xml:space="preserve">To assist us with </w:t>
      </w:r>
      <w:r w:rsidR="00BE2DDF">
        <w:rPr>
          <w:sz w:val="24"/>
        </w:rPr>
        <w:t>the</w:t>
      </w:r>
      <w:r>
        <w:rPr>
          <w:sz w:val="24"/>
        </w:rPr>
        <w:t xml:space="preserve"> processing of your application p</w:t>
      </w:r>
      <w:r w:rsidR="00752F74">
        <w:rPr>
          <w:sz w:val="24"/>
        </w:rPr>
        <w:t>lease in</w:t>
      </w:r>
      <w:r>
        <w:rPr>
          <w:sz w:val="24"/>
        </w:rPr>
        <w:t>clude the following text in</w:t>
      </w:r>
      <w:r w:rsidR="00752F74">
        <w:rPr>
          <w:sz w:val="24"/>
        </w:rPr>
        <w:t xml:space="preserve"> the subject box of the email – </w:t>
      </w:r>
      <w:r w:rsidR="0030072A" w:rsidRPr="0030072A">
        <w:rPr>
          <w:b/>
          <w:bCs/>
          <w:sz w:val="24"/>
          <w:szCs w:val="24"/>
        </w:rPr>
        <w:t>notification of</w:t>
      </w:r>
      <w:r w:rsidR="0030072A" w:rsidRPr="00FB30DC">
        <w:rPr>
          <w:b/>
          <w:bCs/>
          <w:sz w:val="24"/>
          <w:szCs w:val="24"/>
        </w:rPr>
        <w:t xml:space="preserve"> </w:t>
      </w:r>
      <w:r w:rsidR="00FB30DC" w:rsidRPr="00FB30DC">
        <w:rPr>
          <w:b/>
          <w:bCs/>
          <w:sz w:val="24"/>
          <w:szCs w:val="24"/>
        </w:rPr>
        <w:t>commencement of development on crown land related to a pandemic</w:t>
      </w:r>
    </w:p>
    <w:p w14:paraId="60DC6F0F" w14:textId="039D8744" w:rsidR="00343000" w:rsidRDefault="00343000" w:rsidP="001D02A0">
      <w:pPr>
        <w:rPr>
          <w:rFonts w:cs="Arial"/>
          <w:b/>
          <w:bCs/>
          <w:color w:val="333333"/>
          <w:shd w:val="clear" w:color="auto" w:fill="FFFFFF"/>
        </w:rPr>
      </w:pPr>
    </w:p>
    <w:sectPr w:rsidR="00343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009"/>
    <w:multiLevelType w:val="hybridMultilevel"/>
    <w:tmpl w:val="663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75E00"/>
    <w:multiLevelType w:val="hybridMultilevel"/>
    <w:tmpl w:val="A010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024AC"/>
    <w:multiLevelType w:val="hybridMultilevel"/>
    <w:tmpl w:val="142C5E36"/>
    <w:lvl w:ilvl="0" w:tplc="F4B6724C">
      <w:start w:val="1"/>
      <w:numFmt w:val="bullet"/>
      <w:lvlText w:val=""/>
      <w:lvlJc w:val="left"/>
      <w:pPr>
        <w:tabs>
          <w:tab w:val="num" w:pos="720"/>
        </w:tabs>
        <w:ind w:left="720" w:hanging="360"/>
      </w:pPr>
      <w:rPr>
        <w:rFonts w:ascii="Symbol" w:hAnsi="Symbol" w:hint="default"/>
        <w:sz w:val="20"/>
      </w:rPr>
    </w:lvl>
    <w:lvl w:ilvl="1" w:tplc="26806DF4" w:tentative="1">
      <w:start w:val="1"/>
      <w:numFmt w:val="bullet"/>
      <w:lvlText w:val=""/>
      <w:lvlJc w:val="left"/>
      <w:pPr>
        <w:tabs>
          <w:tab w:val="num" w:pos="1440"/>
        </w:tabs>
        <w:ind w:left="1440" w:hanging="360"/>
      </w:pPr>
      <w:rPr>
        <w:rFonts w:ascii="Symbol" w:hAnsi="Symbol" w:hint="default"/>
        <w:sz w:val="20"/>
      </w:rPr>
    </w:lvl>
    <w:lvl w:ilvl="2" w:tplc="B98845D6" w:tentative="1">
      <w:start w:val="1"/>
      <w:numFmt w:val="bullet"/>
      <w:lvlText w:val=""/>
      <w:lvlJc w:val="left"/>
      <w:pPr>
        <w:tabs>
          <w:tab w:val="num" w:pos="2160"/>
        </w:tabs>
        <w:ind w:left="2160" w:hanging="360"/>
      </w:pPr>
      <w:rPr>
        <w:rFonts w:ascii="Symbol" w:hAnsi="Symbol" w:hint="default"/>
        <w:sz w:val="20"/>
      </w:rPr>
    </w:lvl>
    <w:lvl w:ilvl="3" w:tplc="80AE2056" w:tentative="1">
      <w:start w:val="1"/>
      <w:numFmt w:val="bullet"/>
      <w:lvlText w:val=""/>
      <w:lvlJc w:val="left"/>
      <w:pPr>
        <w:tabs>
          <w:tab w:val="num" w:pos="2880"/>
        </w:tabs>
        <w:ind w:left="2880" w:hanging="360"/>
      </w:pPr>
      <w:rPr>
        <w:rFonts w:ascii="Symbol" w:hAnsi="Symbol" w:hint="default"/>
        <w:sz w:val="20"/>
      </w:rPr>
    </w:lvl>
    <w:lvl w:ilvl="4" w:tplc="0A48E008" w:tentative="1">
      <w:start w:val="1"/>
      <w:numFmt w:val="bullet"/>
      <w:lvlText w:val=""/>
      <w:lvlJc w:val="left"/>
      <w:pPr>
        <w:tabs>
          <w:tab w:val="num" w:pos="3600"/>
        </w:tabs>
        <w:ind w:left="3600" w:hanging="360"/>
      </w:pPr>
      <w:rPr>
        <w:rFonts w:ascii="Symbol" w:hAnsi="Symbol" w:hint="default"/>
        <w:sz w:val="20"/>
      </w:rPr>
    </w:lvl>
    <w:lvl w:ilvl="5" w:tplc="0EF4ED92" w:tentative="1">
      <w:start w:val="1"/>
      <w:numFmt w:val="bullet"/>
      <w:lvlText w:val=""/>
      <w:lvlJc w:val="left"/>
      <w:pPr>
        <w:tabs>
          <w:tab w:val="num" w:pos="4320"/>
        </w:tabs>
        <w:ind w:left="4320" w:hanging="360"/>
      </w:pPr>
      <w:rPr>
        <w:rFonts w:ascii="Symbol" w:hAnsi="Symbol" w:hint="default"/>
        <w:sz w:val="20"/>
      </w:rPr>
    </w:lvl>
    <w:lvl w:ilvl="6" w:tplc="883E3C04" w:tentative="1">
      <w:start w:val="1"/>
      <w:numFmt w:val="bullet"/>
      <w:lvlText w:val=""/>
      <w:lvlJc w:val="left"/>
      <w:pPr>
        <w:tabs>
          <w:tab w:val="num" w:pos="5040"/>
        </w:tabs>
        <w:ind w:left="5040" w:hanging="360"/>
      </w:pPr>
      <w:rPr>
        <w:rFonts w:ascii="Symbol" w:hAnsi="Symbol" w:hint="default"/>
        <w:sz w:val="20"/>
      </w:rPr>
    </w:lvl>
    <w:lvl w:ilvl="7" w:tplc="C6B81FE0" w:tentative="1">
      <w:start w:val="1"/>
      <w:numFmt w:val="bullet"/>
      <w:lvlText w:val=""/>
      <w:lvlJc w:val="left"/>
      <w:pPr>
        <w:tabs>
          <w:tab w:val="num" w:pos="5760"/>
        </w:tabs>
        <w:ind w:left="5760" w:hanging="360"/>
      </w:pPr>
      <w:rPr>
        <w:rFonts w:ascii="Symbol" w:hAnsi="Symbol" w:hint="default"/>
        <w:sz w:val="20"/>
      </w:rPr>
    </w:lvl>
    <w:lvl w:ilvl="8" w:tplc="44422BA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F3683"/>
    <w:multiLevelType w:val="hybridMultilevel"/>
    <w:tmpl w:val="6E3E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860AF"/>
    <w:multiLevelType w:val="hybridMultilevel"/>
    <w:tmpl w:val="E3E6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A27B8"/>
    <w:multiLevelType w:val="hybridMultilevel"/>
    <w:tmpl w:val="E706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058C8"/>
    <w:multiLevelType w:val="hybridMultilevel"/>
    <w:tmpl w:val="8F1A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B09E4"/>
    <w:multiLevelType w:val="multilevel"/>
    <w:tmpl w:val="2E60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1A7D4D"/>
    <w:multiLevelType w:val="hybridMultilevel"/>
    <w:tmpl w:val="7BA280E8"/>
    <w:lvl w:ilvl="0" w:tplc="65CA50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9586E"/>
    <w:multiLevelType w:val="hybridMultilevel"/>
    <w:tmpl w:val="BCF2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76C96"/>
    <w:multiLevelType w:val="hybridMultilevel"/>
    <w:tmpl w:val="1052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A56C0"/>
    <w:multiLevelType w:val="multilevel"/>
    <w:tmpl w:val="BE4A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10"/>
  </w:num>
  <w:num w:numId="4">
    <w:abstractNumId w:val="0"/>
  </w:num>
  <w:num w:numId="5">
    <w:abstractNumId w:val="5"/>
  </w:num>
  <w:num w:numId="6">
    <w:abstractNumId w:val="8"/>
  </w:num>
  <w:num w:numId="7">
    <w:abstractNumId w:val="2"/>
  </w:num>
  <w:num w:numId="8">
    <w:abstractNumId w:val="6"/>
  </w:num>
  <w:num w:numId="9">
    <w:abstractNumId w:val="1"/>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E3"/>
    <w:rsid w:val="00004A05"/>
    <w:rsid w:val="000064BD"/>
    <w:rsid w:val="00025B02"/>
    <w:rsid w:val="00027FB9"/>
    <w:rsid w:val="0004156F"/>
    <w:rsid w:val="00042CBE"/>
    <w:rsid w:val="00043B12"/>
    <w:rsid w:val="00051333"/>
    <w:rsid w:val="00060625"/>
    <w:rsid w:val="00061035"/>
    <w:rsid w:val="000634BE"/>
    <w:rsid w:val="000A0D6E"/>
    <w:rsid w:val="000A7EE5"/>
    <w:rsid w:val="000B0988"/>
    <w:rsid w:val="000C425F"/>
    <w:rsid w:val="000D1E26"/>
    <w:rsid w:val="000D27FD"/>
    <w:rsid w:val="000D2A15"/>
    <w:rsid w:val="000E783C"/>
    <w:rsid w:val="00101F23"/>
    <w:rsid w:val="0010288A"/>
    <w:rsid w:val="00133585"/>
    <w:rsid w:val="00134B15"/>
    <w:rsid w:val="001405F9"/>
    <w:rsid w:val="00150FC6"/>
    <w:rsid w:val="001550F7"/>
    <w:rsid w:val="001615E5"/>
    <w:rsid w:val="001674A2"/>
    <w:rsid w:val="00175C32"/>
    <w:rsid w:val="0018025B"/>
    <w:rsid w:val="00187DEE"/>
    <w:rsid w:val="00192ECC"/>
    <w:rsid w:val="00194A00"/>
    <w:rsid w:val="001A06A6"/>
    <w:rsid w:val="001A5820"/>
    <w:rsid w:val="001B5544"/>
    <w:rsid w:val="001B58E3"/>
    <w:rsid w:val="001C7F33"/>
    <w:rsid w:val="001D02A0"/>
    <w:rsid w:val="001D7E9D"/>
    <w:rsid w:val="001E02FE"/>
    <w:rsid w:val="001E20AC"/>
    <w:rsid w:val="001E2A9B"/>
    <w:rsid w:val="001E4928"/>
    <w:rsid w:val="001E7857"/>
    <w:rsid w:val="001F2D7B"/>
    <w:rsid w:val="00203DCA"/>
    <w:rsid w:val="00222471"/>
    <w:rsid w:val="00223184"/>
    <w:rsid w:val="00224953"/>
    <w:rsid w:val="00227135"/>
    <w:rsid w:val="00230E66"/>
    <w:rsid w:val="0023189E"/>
    <w:rsid w:val="00232D0A"/>
    <w:rsid w:val="002361F3"/>
    <w:rsid w:val="00252736"/>
    <w:rsid w:val="00261BF3"/>
    <w:rsid w:val="00266A92"/>
    <w:rsid w:val="0027126F"/>
    <w:rsid w:val="00276BD3"/>
    <w:rsid w:val="002848EF"/>
    <w:rsid w:val="00284F5F"/>
    <w:rsid w:val="00292280"/>
    <w:rsid w:val="00296259"/>
    <w:rsid w:val="002A0716"/>
    <w:rsid w:val="002A26A4"/>
    <w:rsid w:val="002C3E54"/>
    <w:rsid w:val="002C4EC5"/>
    <w:rsid w:val="002D2DF4"/>
    <w:rsid w:val="002D4CCB"/>
    <w:rsid w:val="002F0C5F"/>
    <w:rsid w:val="002F284B"/>
    <w:rsid w:val="0030072A"/>
    <w:rsid w:val="00314FE6"/>
    <w:rsid w:val="0031550C"/>
    <w:rsid w:val="00325036"/>
    <w:rsid w:val="0032694B"/>
    <w:rsid w:val="00335EE0"/>
    <w:rsid w:val="00343000"/>
    <w:rsid w:val="00343AE9"/>
    <w:rsid w:val="00343FCD"/>
    <w:rsid w:val="00347561"/>
    <w:rsid w:val="003663A5"/>
    <w:rsid w:val="00367371"/>
    <w:rsid w:val="00377DA4"/>
    <w:rsid w:val="00380119"/>
    <w:rsid w:val="00382DC2"/>
    <w:rsid w:val="00385360"/>
    <w:rsid w:val="003875B1"/>
    <w:rsid w:val="0039367B"/>
    <w:rsid w:val="003971DF"/>
    <w:rsid w:val="003A074B"/>
    <w:rsid w:val="003A595A"/>
    <w:rsid w:val="003B030D"/>
    <w:rsid w:val="003B1474"/>
    <w:rsid w:val="003B2ACD"/>
    <w:rsid w:val="003B687B"/>
    <w:rsid w:val="003C165C"/>
    <w:rsid w:val="003C6C19"/>
    <w:rsid w:val="003D076F"/>
    <w:rsid w:val="003D2134"/>
    <w:rsid w:val="003E030D"/>
    <w:rsid w:val="003E3332"/>
    <w:rsid w:val="003E705D"/>
    <w:rsid w:val="003E7F54"/>
    <w:rsid w:val="003F1356"/>
    <w:rsid w:val="003F25FC"/>
    <w:rsid w:val="00402EB7"/>
    <w:rsid w:val="00415AEA"/>
    <w:rsid w:val="00416738"/>
    <w:rsid w:val="00422BB8"/>
    <w:rsid w:val="00430CC9"/>
    <w:rsid w:val="00434502"/>
    <w:rsid w:val="004365F9"/>
    <w:rsid w:val="00444666"/>
    <w:rsid w:val="004502A8"/>
    <w:rsid w:val="00450728"/>
    <w:rsid w:val="004509D1"/>
    <w:rsid w:val="00480DFD"/>
    <w:rsid w:val="00487A1B"/>
    <w:rsid w:val="004A17A9"/>
    <w:rsid w:val="004A3711"/>
    <w:rsid w:val="004B3B2D"/>
    <w:rsid w:val="004B3E66"/>
    <w:rsid w:val="004B660C"/>
    <w:rsid w:val="004C528F"/>
    <w:rsid w:val="004D0A9E"/>
    <w:rsid w:val="004D2669"/>
    <w:rsid w:val="004E48A8"/>
    <w:rsid w:val="004F02D6"/>
    <w:rsid w:val="004F0D72"/>
    <w:rsid w:val="00500B69"/>
    <w:rsid w:val="00501E87"/>
    <w:rsid w:val="00506AAF"/>
    <w:rsid w:val="0051064A"/>
    <w:rsid w:val="005116B9"/>
    <w:rsid w:val="005150DC"/>
    <w:rsid w:val="00533E89"/>
    <w:rsid w:val="005426FE"/>
    <w:rsid w:val="00564412"/>
    <w:rsid w:val="0056582E"/>
    <w:rsid w:val="005A6F12"/>
    <w:rsid w:val="005A7EDB"/>
    <w:rsid w:val="005B542F"/>
    <w:rsid w:val="005E11B8"/>
    <w:rsid w:val="005E76C6"/>
    <w:rsid w:val="005F2EB4"/>
    <w:rsid w:val="00615651"/>
    <w:rsid w:val="006179FA"/>
    <w:rsid w:val="0062761B"/>
    <w:rsid w:val="006335FD"/>
    <w:rsid w:val="00635AE0"/>
    <w:rsid w:val="00635E88"/>
    <w:rsid w:val="00646A24"/>
    <w:rsid w:val="00647DCD"/>
    <w:rsid w:val="00652B32"/>
    <w:rsid w:val="00656341"/>
    <w:rsid w:val="006613B7"/>
    <w:rsid w:val="00663B36"/>
    <w:rsid w:val="00670B81"/>
    <w:rsid w:val="00682F6B"/>
    <w:rsid w:val="00683B58"/>
    <w:rsid w:val="00691B24"/>
    <w:rsid w:val="006B0599"/>
    <w:rsid w:val="006B2657"/>
    <w:rsid w:val="006B5ED7"/>
    <w:rsid w:val="006B77AD"/>
    <w:rsid w:val="006C3B0F"/>
    <w:rsid w:val="006D2F67"/>
    <w:rsid w:val="006D45C8"/>
    <w:rsid w:val="006E0B70"/>
    <w:rsid w:val="006E5CB5"/>
    <w:rsid w:val="006F4082"/>
    <w:rsid w:val="006F5F20"/>
    <w:rsid w:val="007014CC"/>
    <w:rsid w:val="007020C2"/>
    <w:rsid w:val="00706BDB"/>
    <w:rsid w:val="007277CA"/>
    <w:rsid w:val="00731D99"/>
    <w:rsid w:val="00746A7C"/>
    <w:rsid w:val="00752F74"/>
    <w:rsid w:val="00755254"/>
    <w:rsid w:val="007665D6"/>
    <w:rsid w:val="00774D87"/>
    <w:rsid w:val="007759BF"/>
    <w:rsid w:val="007808DC"/>
    <w:rsid w:val="00780ED6"/>
    <w:rsid w:val="007848A4"/>
    <w:rsid w:val="007874FA"/>
    <w:rsid w:val="007A73EC"/>
    <w:rsid w:val="007B1B43"/>
    <w:rsid w:val="007B7C81"/>
    <w:rsid w:val="007C3223"/>
    <w:rsid w:val="007D2741"/>
    <w:rsid w:val="007D3609"/>
    <w:rsid w:val="007E1023"/>
    <w:rsid w:val="007E609E"/>
    <w:rsid w:val="007F4818"/>
    <w:rsid w:val="007F7353"/>
    <w:rsid w:val="008033DD"/>
    <w:rsid w:val="0080654A"/>
    <w:rsid w:val="00811D50"/>
    <w:rsid w:val="00820F93"/>
    <w:rsid w:val="008266C4"/>
    <w:rsid w:val="00827F85"/>
    <w:rsid w:val="0084474F"/>
    <w:rsid w:val="00845441"/>
    <w:rsid w:val="00864306"/>
    <w:rsid w:val="008671EE"/>
    <w:rsid w:val="008937BB"/>
    <w:rsid w:val="0089781E"/>
    <w:rsid w:val="008B3EC0"/>
    <w:rsid w:val="008B5F54"/>
    <w:rsid w:val="008D1320"/>
    <w:rsid w:val="008E0656"/>
    <w:rsid w:val="008E1595"/>
    <w:rsid w:val="008E2628"/>
    <w:rsid w:val="008E489A"/>
    <w:rsid w:val="008F32F8"/>
    <w:rsid w:val="008F7CF3"/>
    <w:rsid w:val="008F7F35"/>
    <w:rsid w:val="009072B2"/>
    <w:rsid w:val="009102F7"/>
    <w:rsid w:val="00944998"/>
    <w:rsid w:val="009459A6"/>
    <w:rsid w:val="009512CB"/>
    <w:rsid w:val="00960925"/>
    <w:rsid w:val="00961C3D"/>
    <w:rsid w:val="00963D93"/>
    <w:rsid w:val="00964344"/>
    <w:rsid w:val="009804B7"/>
    <w:rsid w:val="00981478"/>
    <w:rsid w:val="009858D5"/>
    <w:rsid w:val="00990228"/>
    <w:rsid w:val="00994A82"/>
    <w:rsid w:val="00997BE7"/>
    <w:rsid w:val="009A5D60"/>
    <w:rsid w:val="009A6374"/>
    <w:rsid w:val="009B2CC1"/>
    <w:rsid w:val="009B6401"/>
    <w:rsid w:val="009C3297"/>
    <w:rsid w:val="009C4A7E"/>
    <w:rsid w:val="009C4B1B"/>
    <w:rsid w:val="009D0E5D"/>
    <w:rsid w:val="009D6233"/>
    <w:rsid w:val="009F5229"/>
    <w:rsid w:val="00A13437"/>
    <w:rsid w:val="00A326FF"/>
    <w:rsid w:val="00A442C0"/>
    <w:rsid w:val="00A45876"/>
    <w:rsid w:val="00A463BB"/>
    <w:rsid w:val="00A47273"/>
    <w:rsid w:val="00A54D22"/>
    <w:rsid w:val="00A5563E"/>
    <w:rsid w:val="00A5617F"/>
    <w:rsid w:val="00A7741E"/>
    <w:rsid w:val="00A82DED"/>
    <w:rsid w:val="00A860F0"/>
    <w:rsid w:val="00A91B8E"/>
    <w:rsid w:val="00A9750F"/>
    <w:rsid w:val="00AB67DC"/>
    <w:rsid w:val="00AC106C"/>
    <w:rsid w:val="00AC165E"/>
    <w:rsid w:val="00AC2A00"/>
    <w:rsid w:val="00AE1136"/>
    <w:rsid w:val="00AE7268"/>
    <w:rsid w:val="00AF44BC"/>
    <w:rsid w:val="00B10B9E"/>
    <w:rsid w:val="00B2305F"/>
    <w:rsid w:val="00B27563"/>
    <w:rsid w:val="00B357A0"/>
    <w:rsid w:val="00B42841"/>
    <w:rsid w:val="00B52E49"/>
    <w:rsid w:val="00B67181"/>
    <w:rsid w:val="00B74D10"/>
    <w:rsid w:val="00B922DF"/>
    <w:rsid w:val="00B96B20"/>
    <w:rsid w:val="00BA6F40"/>
    <w:rsid w:val="00BA7DCE"/>
    <w:rsid w:val="00BB0C55"/>
    <w:rsid w:val="00BB1179"/>
    <w:rsid w:val="00BC0BA3"/>
    <w:rsid w:val="00BC7FB7"/>
    <w:rsid w:val="00BD1C63"/>
    <w:rsid w:val="00BD7F45"/>
    <w:rsid w:val="00BE06F4"/>
    <w:rsid w:val="00BE2DDF"/>
    <w:rsid w:val="00BE4C9E"/>
    <w:rsid w:val="00BE6164"/>
    <w:rsid w:val="00BF529F"/>
    <w:rsid w:val="00C16C95"/>
    <w:rsid w:val="00C26127"/>
    <w:rsid w:val="00C26840"/>
    <w:rsid w:val="00C34DD7"/>
    <w:rsid w:val="00C370DC"/>
    <w:rsid w:val="00C40C8C"/>
    <w:rsid w:val="00C578F9"/>
    <w:rsid w:val="00C7121C"/>
    <w:rsid w:val="00C802C1"/>
    <w:rsid w:val="00C80A4F"/>
    <w:rsid w:val="00C86267"/>
    <w:rsid w:val="00C97F09"/>
    <w:rsid w:val="00CA05CB"/>
    <w:rsid w:val="00CA3825"/>
    <w:rsid w:val="00CB3055"/>
    <w:rsid w:val="00CB78E0"/>
    <w:rsid w:val="00CC134B"/>
    <w:rsid w:val="00CE233E"/>
    <w:rsid w:val="00CF3921"/>
    <w:rsid w:val="00D01C85"/>
    <w:rsid w:val="00D32A15"/>
    <w:rsid w:val="00D35E0A"/>
    <w:rsid w:val="00D37F93"/>
    <w:rsid w:val="00D73341"/>
    <w:rsid w:val="00D90B3B"/>
    <w:rsid w:val="00D91BB1"/>
    <w:rsid w:val="00D9267C"/>
    <w:rsid w:val="00D92AB9"/>
    <w:rsid w:val="00D945F6"/>
    <w:rsid w:val="00D97021"/>
    <w:rsid w:val="00DA4791"/>
    <w:rsid w:val="00DC35C3"/>
    <w:rsid w:val="00DC4B02"/>
    <w:rsid w:val="00DD5510"/>
    <w:rsid w:val="00E022DE"/>
    <w:rsid w:val="00E07575"/>
    <w:rsid w:val="00E1553C"/>
    <w:rsid w:val="00E156AA"/>
    <w:rsid w:val="00E20BB3"/>
    <w:rsid w:val="00E27998"/>
    <w:rsid w:val="00E36476"/>
    <w:rsid w:val="00E50399"/>
    <w:rsid w:val="00E943AB"/>
    <w:rsid w:val="00EB428D"/>
    <w:rsid w:val="00EC0E51"/>
    <w:rsid w:val="00EC6A2E"/>
    <w:rsid w:val="00EE2384"/>
    <w:rsid w:val="00EE44C5"/>
    <w:rsid w:val="00F07B52"/>
    <w:rsid w:val="00F10E90"/>
    <w:rsid w:val="00F31B88"/>
    <w:rsid w:val="00F365BF"/>
    <w:rsid w:val="00F531EA"/>
    <w:rsid w:val="00F55461"/>
    <w:rsid w:val="00F55BC5"/>
    <w:rsid w:val="00F600C1"/>
    <w:rsid w:val="00F61593"/>
    <w:rsid w:val="00F67505"/>
    <w:rsid w:val="00F73264"/>
    <w:rsid w:val="00F84E6B"/>
    <w:rsid w:val="00F85065"/>
    <w:rsid w:val="00FA0E4C"/>
    <w:rsid w:val="00FB30DC"/>
    <w:rsid w:val="00FC117F"/>
    <w:rsid w:val="00FC6A90"/>
    <w:rsid w:val="00FC6DDD"/>
    <w:rsid w:val="00FC7D02"/>
    <w:rsid w:val="00FD5773"/>
    <w:rsid w:val="00FF390A"/>
    <w:rsid w:val="030F6E47"/>
    <w:rsid w:val="0478AF81"/>
    <w:rsid w:val="04C46705"/>
    <w:rsid w:val="04D8D3A2"/>
    <w:rsid w:val="05867B60"/>
    <w:rsid w:val="075CAB1B"/>
    <w:rsid w:val="09511AD1"/>
    <w:rsid w:val="0B1C8403"/>
    <w:rsid w:val="0E5220EE"/>
    <w:rsid w:val="0F279180"/>
    <w:rsid w:val="13102955"/>
    <w:rsid w:val="14F7E111"/>
    <w:rsid w:val="170D6F78"/>
    <w:rsid w:val="17F0E3D8"/>
    <w:rsid w:val="187B692E"/>
    <w:rsid w:val="19454892"/>
    <w:rsid w:val="19D79F75"/>
    <w:rsid w:val="1D91A631"/>
    <w:rsid w:val="1D9EDA48"/>
    <w:rsid w:val="1E0C1EA5"/>
    <w:rsid w:val="21DCE500"/>
    <w:rsid w:val="228B8911"/>
    <w:rsid w:val="22B5C5DF"/>
    <w:rsid w:val="23B3CFC2"/>
    <w:rsid w:val="24205ABD"/>
    <w:rsid w:val="24C74784"/>
    <w:rsid w:val="25B220D2"/>
    <w:rsid w:val="2935062F"/>
    <w:rsid w:val="2AAB0793"/>
    <w:rsid w:val="2BC0123F"/>
    <w:rsid w:val="32269727"/>
    <w:rsid w:val="32A0B0BC"/>
    <w:rsid w:val="331309D4"/>
    <w:rsid w:val="349D63F1"/>
    <w:rsid w:val="357D74D4"/>
    <w:rsid w:val="3599B383"/>
    <w:rsid w:val="35EE06FD"/>
    <w:rsid w:val="36D223BC"/>
    <w:rsid w:val="36D684B2"/>
    <w:rsid w:val="37816B3F"/>
    <w:rsid w:val="3A7D3188"/>
    <w:rsid w:val="3B7A0FF6"/>
    <w:rsid w:val="3E33F943"/>
    <w:rsid w:val="40D446CE"/>
    <w:rsid w:val="40E69A44"/>
    <w:rsid w:val="43469EDF"/>
    <w:rsid w:val="43C01C45"/>
    <w:rsid w:val="43C5280D"/>
    <w:rsid w:val="473B68F6"/>
    <w:rsid w:val="492A43EF"/>
    <w:rsid w:val="4AB0AB94"/>
    <w:rsid w:val="4D07D5B0"/>
    <w:rsid w:val="4D5DC700"/>
    <w:rsid w:val="4EFB4B0C"/>
    <w:rsid w:val="4FD00412"/>
    <w:rsid w:val="522E4F44"/>
    <w:rsid w:val="52CBE481"/>
    <w:rsid w:val="5379FDEC"/>
    <w:rsid w:val="5750B312"/>
    <w:rsid w:val="576EE302"/>
    <w:rsid w:val="5818CEB9"/>
    <w:rsid w:val="59CD18C4"/>
    <w:rsid w:val="5A1FBE0F"/>
    <w:rsid w:val="5BF570AB"/>
    <w:rsid w:val="5CA667BE"/>
    <w:rsid w:val="61AA3059"/>
    <w:rsid w:val="63A5589C"/>
    <w:rsid w:val="663421A7"/>
    <w:rsid w:val="67383414"/>
    <w:rsid w:val="6794178F"/>
    <w:rsid w:val="6C037519"/>
    <w:rsid w:val="6E119E92"/>
    <w:rsid w:val="7133D698"/>
    <w:rsid w:val="77B9762D"/>
    <w:rsid w:val="78036C14"/>
    <w:rsid w:val="784F536F"/>
    <w:rsid w:val="7858BF07"/>
    <w:rsid w:val="7D3EE9FB"/>
    <w:rsid w:val="7D6AE344"/>
    <w:rsid w:val="7E2FAFE2"/>
    <w:rsid w:val="7FDFEC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7DBC"/>
  <w15:chartTrackingRefBased/>
  <w15:docId w15:val="{64C6E7EE-720F-4B52-9BA7-B2E71AC3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036"/>
    <w:pPr>
      <w:ind w:left="720"/>
      <w:contextualSpacing/>
    </w:pPr>
  </w:style>
  <w:style w:type="character" w:styleId="Hyperlink">
    <w:name w:val="Hyperlink"/>
    <w:basedOn w:val="DefaultParagraphFont"/>
    <w:uiPriority w:val="99"/>
    <w:unhideWhenUsed/>
    <w:rsid w:val="00335EE0"/>
    <w:rPr>
      <w:color w:val="0563C1" w:themeColor="hyperlink"/>
      <w:u w:val="single"/>
    </w:rPr>
  </w:style>
  <w:style w:type="character" w:styleId="UnresolvedMention">
    <w:name w:val="Unresolved Mention"/>
    <w:basedOn w:val="DefaultParagraphFont"/>
    <w:uiPriority w:val="99"/>
    <w:semiHidden/>
    <w:unhideWhenUsed/>
    <w:rsid w:val="00335EE0"/>
    <w:rPr>
      <w:color w:val="605E5C"/>
      <w:shd w:val="clear" w:color="auto" w:fill="E1DFDD"/>
    </w:rPr>
  </w:style>
  <w:style w:type="paragraph" w:customStyle="1" w:styleId="paragraph">
    <w:name w:val="paragraph"/>
    <w:basedOn w:val="Normal"/>
    <w:rsid w:val="00780E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0ED6"/>
  </w:style>
  <w:style w:type="character" w:customStyle="1" w:styleId="eop">
    <w:name w:val="eop"/>
    <w:basedOn w:val="DefaultParagraphFont"/>
    <w:rsid w:val="00780ED6"/>
  </w:style>
  <w:style w:type="character" w:styleId="CommentReference">
    <w:name w:val="annotation reference"/>
    <w:basedOn w:val="DefaultParagraphFont"/>
    <w:uiPriority w:val="99"/>
    <w:semiHidden/>
    <w:unhideWhenUsed/>
    <w:rsid w:val="009D0E5D"/>
    <w:rPr>
      <w:sz w:val="16"/>
      <w:szCs w:val="16"/>
    </w:rPr>
  </w:style>
  <w:style w:type="paragraph" w:styleId="CommentText">
    <w:name w:val="annotation text"/>
    <w:basedOn w:val="Normal"/>
    <w:link w:val="CommentTextChar"/>
    <w:uiPriority w:val="99"/>
    <w:semiHidden/>
    <w:unhideWhenUsed/>
    <w:rsid w:val="009D0E5D"/>
    <w:pPr>
      <w:spacing w:line="240" w:lineRule="auto"/>
    </w:pPr>
    <w:rPr>
      <w:sz w:val="20"/>
      <w:szCs w:val="20"/>
    </w:rPr>
  </w:style>
  <w:style w:type="character" w:customStyle="1" w:styleId="CommentTextChar">
    <w:name w:val="Comment Text Char"/>
    <w:basedOn w:val="DefaultParagraphFont"/>
    <w:link w:val="CommentText"/>
    <w:uiPriority w:val="99"/>
    <w:semiHidden/>
    <w:rsid w:val="009D0E5D"/>
    <w:rPr>
      <w:sz w:val="20"/>
      <w:szCs w:val="20"/>
    </w:rPr>
  </w:style>
  <w:style w:type="paragraph" w:styleId="CommentSubject">
    <w:name w:val="annotation subject"/>
    <w:basedOn w:val="CommentText"/>
    <w:next w:val="CommentText"/>
    <w:link w:val="CommentSubjectChar"/>
    <w:uiPriority w:val="99"/>
    <w:semiHidden/>
    <w:unhideWhenUsed/>
    <w:rsid w:val="009D0E5D"/>
    <w:rPr>
      <w:b/>
      <w:bCs/>
    </w:rPr>
  </w:style>
  <w:style w:type="character" w:customStyle="1" w:styleId="CommentSubjectChar">
    <w:name w:val="Comment Subject Char"/>
    <w:basedOn w:val="CommentTextChar"/>
    <w:link w:val="CommentSubject"/>
    <w:uiPriority w:val="99"/>
    <w:semiHidden/>
    <w:rsid w:val="009D0E5D"/>
    <w:rPr>
      <w:b/>
      <w:bCs/>
      <w:sz w:val="20"/>
      <w:szCs w:val="20"/>
    </w:rPr>
  </w:style>
  <w:style w:type="paragraph" w:styleId="BalloonText">
    <w:name w:val="Balloon Text"/>
    <w:basedOn w:val="Normal"/>
    <w:link w:val="BalloonTextChar"/>
    <w:uiPriority w:val="99"/>
    <w:semiHidden/>
    <w:unhideWhenUsed/>
    <w:rsid w:val="009D0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E5D"/>
    <w:rPr>
      <w:rFonts w:ascii="Segoe UI" w:hAnsi="Segoe UI" w:cs="Segoe UI"/>
      <w:sz w:val="18"/>
      <w:szCs w:val="18"/>
    </w:rPr>
  </w:style>
  <w:style w:type="paragraph" w:customStyle="1" w:styleId="legp2paratext">
    <w:name w:val="legp2paratext"/>
    <w:basedOn w:val="Normal"/>
    <w:rsid w:val="00C40C8C"/>
    <w:pPr>
      <w:spacing w:before="100" w:beforeAutospacing="1" w:after="100" w:afterAutospacing="1" w:line="240" w:lineRule="auto"/>
    </w:pPr>
    <w:rPr>
      <w:rFonts w:ascii="Calibri" w:hAnsi="Calibri" w:cs="Calibri"/>
      <w:lang w:eastAsia="en-GB"/>
    </w:rPr>
  </w:style>
  <w:style w:type="character" w:customStyle="1" w:styleId="legamendingtext">
    <w:name w:val="legamendingtext"/>
    <w:basedOn w:val="DefaultParagraphFont"/>
    <w:rsid w:val="0064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58">
      <w:bodyDiv w:val="1"/>
      <w:marLeft w:val="0"/>
      <w:marRight w:val="0"/>
      <w:marTop w:val="0"/>
      <w:marBottom w:val="0"/>
      <w:divBdr>
        <w:top w:val="none" w:sz="0" w:space="0" w:color="auto"/>
        <w:left w:val="none" w:sz="0" w:space="0" w:color="auto"/>
        <w:bottom w:val="none" w:sz="0" w:space="0" w:color="auto"/>
        <w:right w:val="none" w:sz="0" w:space="0" w:color="auto"/>
      </w:divBdr>
    </w:div>
    <w:div w:id="35546603">
      <w:bodyDiv w:val="1"/>
      <w:marLeft w:val="0"/>
      <w:marRight w:val="0"/>
      <w:marTop w:val="0"/>
      <w:marBottom w:val="0"/>
      <w:divBdr>
        <w:top w:val="none" w:sz="0" w:space="0" w:color="auto"/>
        <w:left w:val="none" w:sz="0" w:space="0" w:color="auto"/>
        <w:bottom w:val="none" w:sz="0" w:space="0" w:color="auto"/>
        <w:right w:val="none" w:sz="0" w:space="0" w:color="auto"/>
      </w:divBdr>
      <w:divsChild>
        <w:div w:id="523708198">
          <w:marLeft w:val="0"/>
          <w:marRight w:val="0"/>
          <w:marTop w:val="0"/>
          <w:marBottom w:val="0"/>
          <w:divBdr>
            <w:top w:val="none" w:sz="0" w:space="0" w:color="auto"/>
            <w:left w:val="none" w:sz="0" w:space="0" w:color="auto"/>
            <w:bottom w:val="none" w:sz="0" w:space="0" w:color="auto"/>
            <w:right w:val="none" w:sz="0" w:space="0" w:color="auto"/>
          </w:divBdr>
          <w:divsChild>
            <w:div w:id="819687736">
              <w:marLeft w:val="0"/>
              <w:marRight w:val="0"/>
              <w:marTop w:val="0"/>
              <w:marBottom w:val="0"/>
              <w:divBdr>
                <w:top w:val="none" w:sz="0" w:space="0" w:color="auto"/>
                <w:left w:val="none" w:sz="0" w:space="0" w:color="auto"/>
                <w:bottom w:val="none" w:sz="0" w:space="0" w:color="auto"/>
                <w:right w:val="none" w:sz="0" w:space="0" w:color="auto"/>
              </w:divBdr>
            </w:div>
          </w:divsChild>
        </w:div>
        <w:div w:id="940186320">
          <w:marLeft w:val="0"/>
          <w:marRight w:val="0"/>
          <w:marTop w:val="0"/>
          <w:marBottom w:val="0"/>
          <w:divBdr>
            <w:top w:val="none" w:sz="0" w:space="0" w:color="auto"/>
            <w:left w:val="none" w:sz="0" w:space="0" w:color="auto"/>
            <w:bottom w:val="none" w:sz="0" w:space="0" w:color="auto"/>
            <w:right w:val="none" w:sz="0" w:space="0" w:color="auto"/>
          </w:divBdr>
        </w:div>
        <w:div w:id="1031957031">
          <w:marLeft w:val="0"/>
          <w:marRight w:val="0"/>
          <w:marTop w:val="0"/>
          <w:marBottom w:val="0"/>
          <w:divBdr>
            <w:top w:val="none" w:sz="0" w:space="0" w:color="auto"/>
            <w:left w:val="none" w:sz="0" w:space="0" w:color="auto"/>
            <w:bottom w:val="none" w:sz="0" w:space="0" w:color="auto"/>
            <w:right w:val="none" w:sz="0" w:space="0" w:color="auto"/>
          </w:divBdr>
        </w:div>
        <w:div w:id="1537237307">
          <w:marLeft w:val="0"/>
          <w:marRight w:val="0"/>
          <w:marTop w:val="0"/>
          <w:marBottom w:val="0"/>
          <w:divBdr>
            <w:top w:val="none" w:sz="0" w:space="0" w:color="auto"/>
            <w:left w:val="none" w:sz="0" w:space="0" w:color="auto"/>
            <w:bottom w:val="none" w:sz="0" w:space="0" w:color="auto"/>
            <w:right w:val="none" w:sz="0" w:space="0" w:color="auto"/>
          </w:divBdr>
        </w:div>
        <w:div w:id="1817642183">
          <w:marLeft w:val="0"/>
          <w:marRight w:val="0"/>
          <w:marTop w:val="0"/>
          <w:marBottom w:val="0"/>
          <w:divBdr>
            <w:top w:val="none" w:sz="0" w:space="0" w:color="auto"/>
            <w:left w:val="none" w:sz="0" w:space="0" w:color="auto"/>
            <w:bottom w:val="none" w:sz="0" w:space="0" w:color="auto"/>
            <w:right w:val="none" w:sz="0" w:space="0" w:color="auto"/>
          </w:divBdr>
        </w:div>
      </w:divsChild>
    </w:div>
    <w:div w:id="247080803">
      <w:bodyDiv w:val="1"/>
      <w:marLeft w:val="0"/>
      <w:marRight w:val="0"/>
      <w:marTop w:val="0"/>
      <w:marBottom w:val="0"/>
      <w:divBdr>
        <w:top w:val="none" w:sz="0" w:space="0" w:color="auto"/>
        <w:left w:val="none" w:sz="0" w:space="0" w:color="auto"/>
        <w:bottom w:val="none" w:sz="0" w:space="0" w:color="auto"/>
        <w:right w:val="none" w:sz="0" w:space="0" w:color="auto"/>
      </w:divBdr>
    </w:div>
    <w:div w:id="450903619">
      <w:bodyDiv w:val="1"/>
      <w:marLeft w:val="0"/>
      <w:marRight w:val="0"/>
      <w:marTop w:val="0"/>
      <w:marBottom w:val="0"/>
      <w:divBdr>
        <w:top w:val="none" w:sz="0" w:space="0" w:color="auto"/>
        <w:left w:val="none" w:sz="0" w:space="0" w:color="auto"/>
        <w:bottom w:val="none" w:sz="0" w:space="0" w:color="auto"/>
        <w:right w:val="none" w:sz="0" w:space="0" w:color="auto"/>
      </w:divBdr>
      <w:divsChild>
        <w:div w:id="39473795">
          <w:marLeft w:val="0"/>
          <w:marRight w:val="0"/>
          <w:marTop w:val="0"/>
          <w:marBottom w:val="0"/>
          <w:divBdr>
            <w:top w:val="none" w:sz="0" w:space="0" w:color="auto"/>
            <w:left w:val="none" w:sz="0" w:space="0" w:color="auto"/>
            <w:bottom w:val="none" w:sz="0" w:space="0" w:color="auto"/>
            <w:right w:val="none" w:sz="0" w:space="0" w:color="auto"/>
          </w:divBdr>
          <w:divsChild>
            <w:div w:id="1071079597">
              <w:marLeft w:val="0"/>
              <w:marRight w:val="0"/>
              <w:marTop w:val="0"/>
              <w:marBottom w:val="0"/>
              <w:divBdr>
                <w:top w:val="none" w:sz="0" w:space="0" w:color="auto"/>
                <w:left w:val="none" w:sz="0" w:space="0" w:color="auto"/>
                <w:bottom w:val="none" w:sz="0" w:space="0" w:color="auto"/>
                <w:right w:val="none" w:sz="0" w:space="0" w:color="auto"/>
              </w:divBdr>
            </w:div>
          </w:divsChild>
        </w:div>
        <w:div w:id="374701242">
          <w:marLeft w:val="0"/>
          <w:marRight w:val="0"/>
          <w:marTop w:val="0"/>
          <w:marBottom w:val="0"/>
          <w:divBdr>
            <w:top w:val="none" w:sz="0" w:space="0" w:color="auto"/>
            <w:left w:val="none" w:sz="0" w:space="0" w:color="auto"/>
            <w:bottom w:val="none" w:sz="0" w:space="0" w:color="auto"/>
            <w:right w:val="none" w:sz="0" w:space="0" w:color="auto"/>
          </w:divBdr>
          <w:divsChild>
            <w:div w:id="1850560638">
              <w:marLeft w:val="0"/>
              <w:marRight w:val="0"/>
              <w:marTop w:val="0"/>
              <w:marBottom w:val="0"/>
              <w:divBdr>
                <w:top w:val="none" w:sz="0" w:space="0" w:color="auto"/>
                <w:left w:val="none" w:sz="0" w:space="0" w:color="auto"/>
                <w:bottom w:val="none" w:sz="0" w:space="0" w:color="auto"/>
                <w:right w:val="none" w:sz="0" w:space="0" w:color="auto"/>
              </w:divBdr>
            </w:div>
          </w:divsChild>
        </w:div>
        <w:div w:id="408842638">
          <w:marLeft w:val="0"/>
          <w:marRight w:val="0"/>
          <w:marTop w:val="0"/>
          <w:marBottom w:val="0"/>
          <w:divBdr>
            <w:top w:val="none" w:sz="0" w:space="0" w:color="auto"/>
            <w:left w:val="none" w:sz="0" w:space="0" w:color="auto"/>
            <w:bottom w:val="none" w:sz="0" w:space="0" w:color="auto"/>
            <w:right w:val="none" w:sz="0" w:space="0" w:color="auto"/>
          </w:divBdr>
          <w:divsChild>
            <w:div w:id="2106416619">
              <w:marLeft w:val="0"/>
              <w:marRight w:val="0"/>
              <w:marTop w:val="0"/>
              <w:marBottom w:val="0"/>
              <w:divBdr>
                <w:top w:val="none" w:sz="0" w:space="0" w:color="auto"/>
                <w:left w:val="none" w:sz="0" w:space="0" w:color="auto"/>
                <w:bottom w:val="none" w:sz="0" w:space="0" w:color="auto"/>
                <w:right w:val="none" w:sz="0" w:space="0" w:color="auto"/>
              </w:divBdr>
            </w:div>
          </w:divsChild>
        </w:div>
        <w:div w:id="547422270">
          <w:marLeft w:val="0"/>
          <w:marRight w:val="0"/>
          <w:marTop w:val="0"/>
          <w:marBottom w:val="0"/>
          <w:divBdr>
            <w:top w:val="none" w:sz="0" w:space="0" w:color="auto"/>
            <w:left w:val="none" w:sz="0" w:space="0" w:color="auto"/>
            <w:bottom w:val="none" w:sz="0" w:space="0" w:color="auto"/>
            <w:right w:val="none" w:sz="0" w:space="0" w:color="auto"/>
          </w:divBdr>
          <w:divsChild>
            <w:div w:id="316498058">
              <w:marLeft w:val="0"/>
              <w:marRight w:val="0"/>
              <w:marTop w:val="0"/>
              <w:marBottom w:val="0"/>
              <w:divBdr>
                <w:top w:val="none" w:sz="0" w:space="0" w:color="auto"/>
                <w:left w:val="none" w:sz="0" w:space="0" w:color="auto"/>
                <w:bottom w:val="none" w:sz="0" w:space="0" w:color="auto"/>
                <w:right w:val="none" w:sz="0" w:space="0" w:color="auto"/>
              </w:divBdr>
            </w:div>
          </w:divsChild>
        </w:div>
        <w:div w:id="1131090930">
          <w:marLeft w:val="0"/>
          <w:marRight w:val="0"/>
          <w:marTop w:val="0"/>
          <w:marBottom w:val="0"/>
          <w:divBdr>
            <w:top w:val="none" w:sz="0" w:space="0" w:color="auto"/>
            <w:left w:val="none" w:sz="0" w:space="0" w:color="auto"/>
            <w:bottom w:val="none" w:sz="0" w:space="0" w:color="auto"/>
            <w:right w:val="none" w:sz="0" w:space="0" w:color="auto"/>
          </w:divBdr>
          <w:divsChild>
            <w:div w:id="461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565">
      <w:bodyDiv w:val="1"/>
      <w:marLeft w:val="0"/>
      <w:marRight w:val="0"/>
      <w:marTop w:val="0"/>
      <w:marBottom w:val="0"/>
      <w:divBdr>
        <w:top w:val="none" w:sz="0" w:space="0" w:color="auto"/>
        <w:left w:val="none" w:sz="0" w:space="0" w:color="auto"/>
        <w:bottom w:val="none" w:sz="0" w:space="0" w:color="auto"/>
        <w:right w:val="none" w:sz="0" w:space="0" w:color="auto"/>
      </w:divBdr>
    </w:div>
    <w:div w:id="689792535">
      <w:bodyDiv w:val="1"/>
      <w:marLeft w:val="0"/>
      <w:marRight w:val="0"/>
      <w:marTop w:val="0"/>
      <w:marBottom w:val="0"/>
      <w:divBdr>
        <w:top w:val="none" w:sz="0" w:space="0" w:color="auto"/>
        <w:left w:val="none" w:sz="0" w:space="0" w:color="auto"/>
        <w:bottom w:val="none" w:sz="0" w:space="0" w:color="auto"/>
        <w:right w:val="none" w:sz="0" w:space="0" w:color="auto"/>
      </w:divBdr>
    </w:div>
    <w:div w:id="779569841">
      <w:bodyDiv w:val="1"/>
      <w:marLeft w:val="0"/>
      <w:marRight w:val="0"/>
      <w:marTop w:val="0"/>
      <w:marBottom w:val="0"/>
      <w:divBdr>
        <w:top w:val="none" w:sz="0" w:space="0" w:color="auto"/>
        <w:left w:val="none" w:sz="0" w:space="0" w:color="auto"/>
        <w:bottom w:val="none" w:sz="0" w:space="0" w:color="auto"/>
        <w:right w:val="none" w:sz="0" w:space="0" w:color="auto"/>
      </w:divBdr>
    </w:div>
    <w:div w:id="974872792">
      <w:bodyDiv w:val="1"/>
      <w:marLeft w:val="0"/>
      <w:marRight w:val="0"/>
      <w:marTop w:val="0"/>
      <w:marBottom w:val="0"/>
      <w:divBdr>
        <w:top w:val="none" w:sz="0" w:space="0" w:color="auto"/>
        <w:left w:val="none" w:sz="0" w:space="0" w:color="auto"/>
        <w:bottom w:val="none" w:sz="0" w:space="0" w:color="auto"/>
        <w:right w:val="none" w:sz="0" w:space="0" w:color="auto"/>
      </w:divBdr>
    </w:div>
    <w:div w:id="1192914133">
      <w:bodyDiv w:val="1"/>
      <w:marLeft w:val="0"/>
      <w:marRight w:val="0"/>
      <w:marTop w:val="0"/>
      <w:marBottom w:val="0"/>
      <w:divBdr>
        <w:top w:val="none" w:sz="0" w:space="0" w:color="auto"/>
        <w:left w:val="none" w:sz="0" w:space="0" w:color="auto"/>
        <w:bottom w:val="none" w:sz="0" w:space="0" w:color="auto"/>
        <w:right w:val="none" w:sz="0" w:space="0" w:color="auto"/>
      </w:divBdr>
    </w:div>
    <w:div w:id="1230966621">
      <w:bodyDiv w:val="1"/>
      <w:marLeft w:val="0"/>
      <w:marRight w:val="0"/>
      <w:marTop w:val="0"/>
      <w:marBottom w:val="0"/>
      <w:divBdr>
        <w:top w:val="none" w:sz="0" w:space="0" w:color="auto"/>
        <w:left w:val="none" w:sz="0" w:space="0" w:color="auto"/>
        <w:bottom w:val="none" w:sz="0" w:space="0" w:color="auto"/>
        <w:right w:val="none" w:sz="0" w:space="0" w:color="auto"/>
      </w:divBdr>
      <w:divsChild>
        <w:div w:id="53822120">
          <w:marLeft w:val="0"/>
          <w:marRight w:val="0"/>
          <w:marTop w:val="0"/>
          <w:marBottom w:val="0"/>
          <w:divBdr>
            <w:top w:val="none" w:sz="0" w:space="0" w:color="auto"/>
            <w:left w:val="none" w:sz="0" w:space="0" w:color="auto"/>
            <w:bottom w:val="none" w:sz="0" w:space="0" w:color="auto"/>
            <w:right w:val="none" w:sz="0" w:space="0" w:color="auto"/>
          </w:divBdr>
          <w:divsChild>
            <w:div w:id="595020665">
              <w:marLeft w:val="0"/>
              <w:marRight w:val="0"/>
              <w:marTop w:val="0"/>
              <w:marBottom w:val="0"/>
              <w:divBdr>
                <w:top w:val="none" w:sz="0" w:space="0" w:color="auto"/>
                <w:left w:val="none" w:sz="0" w:space="0" w:color="auto"/>
                <w:bottom w:val="none" w:sz="0" w:space="0" w:color="auto"/>
                <w:right w:val="none" w:sz="0" w:space="0" w:color="auto"/>
              </w:divBdr>
            </w:div>
          </w:divsChild>
        </w:div>
        <w:div w:id="1713340150">
          <w:marLeft w:val="0"/>
          <w:marRight w:val="0"/>
          <w:marTop w:val="0"/>
          <w:marBottom w:val="0"/>
          <w:divBdr>
            <w:top w:val="none" w:sz="0" w:space="0" w:color="auto"/>
            <w:left w:val="none" w:sz="0" w:space="0" w:color="auto"/>
            <w:bottom w:val="none" w:sz="0" w:space="0" w:color="auto"/>
            <w:right w:val="none" w:sz="0" w:space="0" w:color="auto"/>
          </w:divBdr>
          <w:divsChild>
            <w:div w:id="1232811942">
              <w:marLeft w:val="0"/>
              <w:marRight w:val="0"/>
              <w:marTop w:val="0"/>
              <w:marBottom w:val="0"/>
              <w:divBdr>
                <w:top w:val="none" w:sz="0" w:space="0" w:color="auto"/>
                <w:left w:val="none" w:sz="0" w:space="0" w:color="auto"/>
                <w:bottom w:val="none" w:sz="0" w:space="0" w:color="auto"/>
                <w:right w:val="none" w:sz="0" w:space="0" w:color="auto"/>
              </w:divBdr>
            </w:div>
          </w:divsChild>
        </w:div>
        <w:div w:id="1787508384">
          <w:marLeft w:val="0"/>
          <w:marRight w:val="0"/>
          <w:marTop w:val="0"/>
          <w:marBottom w:val="0"/>
          <w:divBdr>
            <w:top w:val="none" w:sz="0" w:space="0" w:color="auto"/>
            <w:left w:val="none" w:sz="0" w:space="0" w:color="auto"/>
            <w:bottom w:val="none" w:sz="0" w:space="0" w:color="auto"/>
            <w:right w:val="none" w:sz="0" w:space="0" w:color="auto"/>
          </w:divBdr>
          <w:divsChild>
            <w:div w:id="18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2390">
      <w:bodyDiv w:val="1"/>
      <w:marLeft w:val="0"/>
      <w:marRight w:val="0"/>
      <w:marTop w:val="0"/>
      <w:marBottom w:val="0"/>
      <w:divBdr>
        <w:top w:val="none" w:sz="0" w:space="0" w:color="auto"/>
        <w:left w:val="none" w:sz="0" w:space="0" w:color="auto"/>
        <w:bottom w:val="none" w:sz="0" w:space="0" w:color="auto"/>
        <w:right w:val="none" w:sz="0" w:space="0" w:color="auto"/>
      </w:divBdr>
    </w:div>
    <w:div w:id="1295140176">
      <w:bodyDiv w:val="1"/>
      <w:marLeft w:val="0"/>
      <w:marRight w:val="0"/>
      <w:marTop w:val="0"/>
      <w:marBottom w:val="0"/>
      <w:divBdr>
        <w:top w:val="none" w:sz="0" w:space="0" w:color="auto"/>
        <w:left w:val="none" w:sz="0" w:space="0" w:color="auto"/>
        <w:bottom w:val="none" w:sz="0" w:space="0" w:color="auto"/>
        <w:right w:val="none" w:sz="0" w:space="0" w:color="auto"/>
      </w:divBdr>
      <w:divsChild>
        <w:div w:id="595945094">
          <w:marLeft w:val="0"/>
          <w:marRight w:val="0"/>
          <w:marTop w:val="0"/>
          <w:marBottom w:val="0"/>
          <w:divBdr>
            <w:top w:val="none" w:sz="0" w:space="0" w:color="auto"/>
            <w:left w:val="none" w:sz="0" w:space="0" w:color="auto"/>
            <w:bottom w:val="none" w:sz="0" w:space="0" w:color="auto"/>
            <w:right w:val="none" w:sz="0" w:space="0" w:color="auto"/>
          </w:divBdr>
        </w:div>
        <w:div w:id="1008363052">
          <w:marLeft w:val="0"/>
          <w:marRight w:val="0"/>
          <w:marTop w:val="0"/>
          <w:marBottom w:val="0"/>
          <w:divBdr>
            <w:top w:val="none" w:sz="0" w:space="0" w:color="auto"/>
            <w:left w:val="none" w:sz="0" w:space="0" w:color="auto"/>
            <w:bottom w:val="none" w:sz="0" w:space="0" w:color="auto"/>
            <w:right w:val="none" w:sz="0" w:space="0" w:color="auto"/>
          </w:divBdr>
        </w:div>
        <w:div w:id="1096748679">
          <w:marLeft w:val="0"/>
          <w:marRight w:val="0"/>
          <w:marTop w:val="0"/>
          <w:marBottom w:val="0"/>
          <w:divBdr>
            <w:top w:val="none" w:sz="0" w:space="0" w:color="auto"/>
            <w:left w:val="none" w:sz="0" w:space="0" w:color="auto"/>
            <w:bottom w:val="none" w:sz="0" w:space="0" w:color="auto"/>
            <w:right w:val="none" w:sz="0" w:space="0" w:color="auto"/>
          </w:divBdr>
        </w:div>
        <w:div w:id="1190339484">
          <w:marLeft w:val="0"/>
          <w:marRight w:val="0"/>
          <w:marTop w:val="0"/>
          <w:marBottom w:val="0"/>
          <w:divBdr>
            <w:top w:val="none" w:sz="0" w:space="0" w:color="auto"/>
            <w:left w:val="none" w:sz="0" w:space="0" w:color="auto"/>
            <w:bottom w:val="none" w:sz="0" w:space="0" w:color="auto"/>
            <w:right w:val="none" w:sz="0" w:space="0" w:color="auto"/>
          </w:divBdr>
        </w:div>
        <w:div w:id="1293555920">
          <w:marLeft w:val="0"/>
          <w:marRight w:val="0"/>
          <w:marTop w:val="0"/>
          <w:marBottom w:val="0"/>
          <w:divBdr>
            <w:top w:val="none" w:sz="0" w:space="0" w:color="auto"/>
            <w:left w:val="none" w:sz="0" w:space="0" w:color="auto"/>
            <w:bottom w:val="none" w:sz="0" w:space="0" w:color="auto"/>
            <w:right w:val="none" w:sz="0" w:space="0" w:color="auto"/>
          </w:divBdr>
        </w:div>
        <w:div w:id="1576817032">
          <w:marLeft w:val="0"/>
          <w:marRight w:val="0"/>
          <w:marTop w:val="0"/>
          <w:marBottom w:val="0"/>
          <w:divBdr>
            <w:top w:val="none" w:sz="0" w:space="0" w:color="auto"/>
            <w:left w:val="none" w:sz="0" w:space="0" w:color="auto"/>
            <w:bottom w:val="none" w:sz="0" w:space="0" w:color="auto"/>
            <w:right w:val="none" w:sz="0" w:space="0" w:color="auto"/>
          </w:divBdr>
        </w:div>
        <w:div w:id="1608344092">
          <w:marLeft w:val="0"/>
          <w:marRight w:val="0"/>
          <w:marTop w:val="0"/>
          <w:marBottom w:val="0"/>
          <w:divBdr>
            <w:top w:val="none" w:sz="0" w:space="0" w:color="auto"/>
            <w:left w:val="none" w:sz="0" w:space="0" w:color="auto"/>
            <w:bottom w:val="none" w:sz="0" w:space="0" w:color="auto"/>
            <w:right w:val="none" w:sz="0" w:space="0" w:color="auto"/>
          </w:divBdr>
        </w:div>
        <w:div w:id="1722442126">
          <w:marLeft w:val="0"/>
          <w:marRight w:val="0"/>
          <w:marTop w:val="0"/>
          <w:marBottom w:val="0"/>
          <w:divBdr>
            <w:top w:val="none" w:sz="0" w:space="0" w:color="auto"/>
            <w:left w:val="none" w:sz="0" w:space="0" w:color="auto"/>
            <w:bottom w:val="none" w:sz="0" w:space="0" w:color="auto"/>
            <w:right w:val="none" w:sz="0" w:space="0" w:color="auto"/>
          </w:divBdr>
        </w:div>
        <w:div w:id="1740978772">
          <w:marLeft w:val="0"/>
          <w:marRight w:val="0"/>
          <w:marTop w:val="0"/>
          <w:marBottom w:val="0"/>
          <w:divBdr>
            <w:top w:val="none" w:sz="0" w:space="0" w:color="auto"/>
            <w:left w:val="none" w:sz="0" w:space="0" w:color="auto"/>
            <w:bottom w:val="none" w:sz="0" w:space="0" w:color="auto"/>
            <w:right w:val="none" w:sz="0" w:space="0" w:color="auto"/>
          </w:divBdr>
        </w:div>
        <w:div w:id="1785076149">
          <w:marLeft w:val="0"/>
          <w:marRight w:val="0"/>
          <w:marTop w:val="0"/>
          <w:marBottom w:val="0"/>
          <w:divBdr>
            <w:top w:val="none" w:sz="0" w:space="0" w:color="auto"/>
            <w:left w:val="none" w:sz="0" w:space="0" w:color="auto"/>
            <w:bottom w:val="none" w:sz="0" w:space="0" w:color="auto"/>
            <w:right w:val="none" w:sz="0" w:space="0" w:color="auto"/>
          </w:divBdr>
        </w:div>
      </w:divsChild>
    </w:div>
    <w:div w:id="1346906082">
      <w:bodyDiv w:val="1"/>
      <w:marLeft w:val="0"/>
      <w:marRight w:val="0"/>
      <w:marTop w:val="0"/>
      <w:marBottom w:val="0"/>
      <w:divBdr>
        <w:top w:val="none" w:sz="0" w:space="0" w:color="auto"/>
        <w:left w:val="none" w:sz="0" w:space="0" w:color="auto"/>
        <w:bottom w:val="none" w:sz="0" w:space="0" w:color="auto"/>
        <w:right w:val="none" w:sz="0" w:space="0" w:color="auto"/>
      </w:divBdr>
    </w:div>
    <w:div w:id="1394499324">
      <w:bodyDiv w:val="1"/>
      <w:marLeft w:val="0"/>
      <w:marRight w:val="0"/>
      <w:marTop w:val="0"/>
      <w:marBottom w:val="0"/>
      <w:divBdr>
        <w:top w:val="none" w:sz="0" w:space="0" w:color="auto"/>
        <w:left w:val="none" w:sz="0" w:space="0" w:color="auto"/>
        <w:bottom w:val="none" w:sz="0" w:space="0" w:color="auto"/>
        <w:right w:val="none" w:sz="0" w:space="0" w:color="auto"/>
      </w:divBdr>
    </w:div>
    <w:div w:id="1631740399">
      <w:bodyDiv w:val="1"/>
      <w:marLeft w:val="0"/>
      <w:marRight w:val="0"/>
      <w:marTop w:val="0"/>
      <w:marBottom w:val="0"/>
      <w:divBdr>
        <w:top w:val="none" w:sz="0" w:space="0" w:color="auto"/>
        <w:left w:val="none" w:sz="0" w:space="0" w:color="auto"/>
        <w:bottom w:val="none" w:sz="0" w:space="0" w:color="auto"/>
        <w:right w:val="none" w:sz="0" w:space="0" w:color="auto"/>
      </w:divBdr>
    </w:div>
    <w:div w:id="1735883625">
      <w:bodyDiv w:val="1"/>
      <w:marLeft w:val="0"/>
      <w:marRight w:val="0"/>
      <w:marTop w:val="0"/>
      <w:marBottom w:val="0"/>
      <w:divBdr>
        <w:top w:val="none" w:sz="0" w:space="0" w:color="auto"/>
        <w:left w:val="none" w:sz="0" w:space="0" w:color="auto"/>
        <w:bottom w:val="none" w:sz="0" w:space="0" w:color="auto"/>
        <w:right w:val="none" w:sz="0" w:space="0" w:color="auto"/>
      </w:divBdr>
    </w:div>
    <w:div w:id="17966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lanning@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F2BDA2059DE14F96F626F507B3A9B2" ma:contentTypeVersion="7" ma:contentTypeDescription="Create a new document." ma:contentTypeScope="" ma:versionID="db473793c73fc6e21069b9269fc85c13">
  <xsd:schema xmlns:xsd="http://www.w3.org/2001/XMLSchema" xmlns:xs="http://www.w3.org/2001/XMLSchema" xmlns:p="http://schemas.microsoft.com/office/2006/metadata/properties" xmlns:ns3="28245dcd-90e1-4794-bc9d-e2c7612f910f" xmlns:ns4="c8aeed56-71ba-4b11-9c6d-d73f89ed7ed7" targetNamespace="http://schemas.microsoft.com/office/2006/metadata/properties" ma:root="true" ma:fieldsID="01e6408c008b99adfd985772cc972c1f" ns3:_="" ns4:_="">
    <xsd:import namespace="28245dcd-90e1-4794-bc9d-e2c7612f910f"/>
    <xsd:import namespace="c8aeed56-71ba-4b11-9c6d-d73f89ed7e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45dcd-90e1-4794-bc9d-e2c7612f91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eed56-71ba-4b11-9c6d-d73f89ed7e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C5B26-2B8E-466B-AF1B-F718CC1BAD4A}">
  <ds:schemaRefs>
    <ds:schemaRef ds:uri="http://schemas.microsoft.com/sharepoint/v3/contenttype/forms"/>
  </ds:schemaRefs>
</ds:datastoreItem>
</file>

<file path=customXml/itemProps2.xml><?xml version="1.0" encoding="utf-8"?>
<ds:datastoreItem xmlns:ds="http://schemas.openxmlformats.org/officeDocument/2006/customXml" ds:itemID="{7DEB7D59-693B-4805-A271-025B7594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45dcd-90e1-4794-bc9d-e2c7612f910f"/>
    <ds:schemaRef ds:uri="c8aeed56-71ba-4b11-9c6d-d73f89ed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06F56-D0A0-460F-B67B-52B46A857ABE}">
  <ds:schemaRefs>
    <ds:schemaRef ds:uri="http://purl.org/dc/dcmitype/"/>
    <ds:schemaRef ds:uri="http://schemas.microsoft.com/office/infopath/2007/PartnerControls"/>
    <ds:schemaRef ds:uri="http://purl.org/dc/elements/1.1/"/>
    <ds:schemaRef ds:uri="http://schemas.microsoft.com/office/2006/metadata/properties"/>
    <ds:schemaRef ds:uri="c8aeed56-71ba-4b11-9c6d-d73f89ed7ed7"/>
    <ds:schemaRef ds:uri="http://purl.org/dc/terms/"/>
    <ds:schemaRef ds:uri="http://schemas.openxmlformats.org/package/2006/metadata/core-properties"/>
    <ds:schemaRef ds:uri="http://schemas.microsoft.com/office/2006/documentManagement/types"/>
    <ds:schemaRef ds:uri="28245dcd-90e1-4794-bc9d-e2c7612f910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Links>
    <vt:vector size="6" baseType="variant">
      <vt:variant>
        <vt:i4>5242912</vt:i4>
      </vt:variant>
      <vt:variant>
        <vt:i4>0</vt:i4>
      </vt:variant>
      <vt:variant>
        <vt:i4>0</vt:i4>
      </vt:variant>
      <vt:variant>
        <vt:i4>5</vt:i4>
      </vt:variant>
      <vt:variant>
        <vt:lpwstr>mailto:planning@coventry.gov.uk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Bagley, Jade</dc:creator>
  <cp:keywords/>
  <dc:description/>
  <cp:lastModifiedBy>Rafferty, Natalie</cp:lastModifiedBy>
  <cp:revision>2</cp:revision>
  <dcterms:created xsi:type="dcterms:W3CDTF">2021-03-31T09:01:00Z</dcterms:created>
  <dcterms:modified xsi:type="dcterms:W3CDTF">2021-03-31T09:01:00Z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0x0101006CF2BDA2059DE14F96F626F507B3A9B2</vt:lpwstr>
  </property>
</Properties>
</file>