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04E5" w14:textId="051C0AAC" w:rsidR="00BE2DDF" w:rsidRDefault="00BE2DDF" w:rsidP="35EE06FD">
      <w:pPr>
        <w:pStyle w:val="legp2paratext"/>
        <w:shd w:val="clear" w:color="auto" w:fill="FFFFFF" w:themeFill="background1"/>
        <w:spacing w:before="0" w:beforeAutospacing="0" w:after="120" w:afterAutospacing="0" w:line="360" w:lineRule="atLeast"/>
        <w:jc w:val="center"/>
        <w:rPr>
          <w:rFonts w:cs="Arial"/>
          <w:b/>
          <w:bCs/>
          <w:color w:val="000000"/>
          <w:sz w:val="28"/>
          <w:szCs w:val="28"/>
        </w:rPr>
      </w:pPr>
      <w:bookmarkStart w:id="0" w:name="_GoBack"/>
      <w:bookmarkEnd w:id="0"/>
      <w:r>
        <w:rPr>
          <w:noProof/>
        </w:rPr>
        <w:drawing>
          <wp:inline distT="0" distB="0" distL="0" distR="0" wp14:anchorId="5CE1BED2" wp14:editId="4ADF8970">
            <wp:extent cx="835226" cy="5076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5226" cy="507682"/>
                    </a:xfrm>
                    <a:prstGeom prst="rect">
                      <a:avLst/>
                    </a:prstGeom>
                  </pic:spPr>
                </pic:pic>
              </a:graphicData>
            </a:graphic>
          </wp:inline>
        </w:drawing>
      </w:r>
    </w:p>
    <w:p w14:paraId="594791D8" w14:textId="0DB60128" w:rsidR="00A463BB" w:rsidRPr="00A463BB" w:rsidRDefault="00A463BB" w:rsidP="00A463BB">
      <w:pPr>
        <w:pStyle w:val="legp2paratext"/>
        <w:shd w:val="clear" w:color="auto" w:fill="FFFFFF"/>
        <w:spacing w:before="0" w:beforeAutospacing="0" w:after="120" w:afterAutospacing="0" w:line="360" w:lineRule="atLeast"/>
        <w:jc w:val="center"/>
        <w:rPr>
          <w:rFonts w:cs="Arial"/>
          <w:b/>
          <w:bCs/>
          <w:color w:val="000000"/>
          <w:sz w:val="28"/>
          <w:szCs w:val="28"/>
        </w:rPr>
      </w:pPr>
      <w:r w:rsidRPr="00A463BB">
        <w:rPr>
          <w:rFonts w:cs="Arial"/>
          <w:b/>
          <w:bCs/>
          <w:color w:val="000000"/>
          <w:sz w:val="28"/>
          <w:szCs w:val="28"/>
        </w:rPr>
        <w:t>The Town and Country Planning (General Permitted Development) (England) (Amendment) (No. 2) Order 2020</w:t>
      </w:r>
    </w:p>
    <w:p w14:paraId="2B4F8E88" w14:textId="1B09C109" w:rsidR="00BE4C9E" w:rsidRDefault="00BE4C9E" w:rsidP="00BE4C9E">
      <w:pPr>
        <w:jc w:val="center"/>
        <w:rPr>
          <w:b/>
          <w:bCs/>
          <w:sz w:val="24"/>
          <w:szCs w:val="24"/>
          <w:u w:val="single"/>
        </w:rPr>
      </w:pPr>
      <w:r w:rsidRPr="007014CC">
        <w:rPr>
          <w:b/>
          <w:bCs/>
          <w:sz w:val="24"/>
          <w:szCs w:val="24"/>
          <w:u w:val="single"/>
        </w:rPr>
        <w:t xml:space="preserve">Application for </w:t>
      </w:r>
      <w:r>
        <w:rPr>
          <w:b/>
          <w:bCs/>
          <w:sz w:val="24"/>
          <w:szCs w:val="24"/>
          <w:u w:val="single"/>
        </w:rPr>
        <w:t>approval of a report for the management of the construction of the development (CEMP)</w:t>
      </w:r>
    </w:p>
    <w:p w14:paraId="279BE1C5" w14:textId="6B2753A5" w:rsidR="00DC35C3" w:rsidRPr="00BE4C9E" w:rsidRDefault="00BE4C9E" w:rsidP="00BE4C9E">
      <w:pPr>
        <w:rPr>
          <w:b/>
          <w:bCs/>
          <w:sz w:val="24"/>
          <w:szCs w:val="24"/>
          <w:u w:val="single"/>
        </w:rPr>
      </w:pPr>
      <w:r w:rsidRPr="00BE4C9E">
        <w:rPr>
          <w:b/>
          <w:bCs/>
          <w:i/>
          <w:szCs w:val="24"/>
        </w:rPr>
        <w:t xml:space="preserve"> </w:t>
      </w:r>
      <w:r w:rsidRPr="00446E02">
        <w:rPr>
          <w:b/>
          <w:bCs/>
          <w:i/>
          <w:szCs w:val="24"/>
        </w:rPr>
        <w:t>PLEASE NOTE</w:t>
      </w:r>
      <w:r>
        <w:t xml:space="preserve">: </w:t>
      </w:r>
      <w:r>
        <w:rPr>
          <w:b/>
          <w:bCs/>
          <w:i/>
          <w:szCs w:val="24"/>
        </w:rPr>
        <w:t>This application form ONLY applies to approved development and the submission of a report for the management of the construction of the development(CEMP) which sets out the proposed development hours of operation and how any adverse impact of noise, dust, vibration and traffic on occupiers of the building and adjoining owners or occupiers will be mitigated.</w:t>
      </w:r>
    </w:p>
    <w:tbl>
      <w:tblPr>
        <w:tblStyle w:val="TableGrid"/>
        <w:tblpPr w:leftFromText="180" w:rightFromText="180" w:vertAnchor="page" w:horzAnchor="margin" w:tblpY="5431"/>
        <w:tblW w:w="9016" w:type="dxa"/>
        <w:tblLook w:val="04A0" w:firstRow="1" w:lastRow="0" w:firstColumn="1" w:lastColumn="0" w:noHBand="0" w:noVBand="1"/>
      </w:tblPr>
      <w:tblGrid>
        <w:gridCol w:w="2830"/>
        <w:gridCol w:w="6186"/>
      </w:tblGrid>
      <w:tr w:rsidR="00BE2DDF" w:rsidRPr="003B030D" w14:paraId="784DFE39" w14:textId="77777777" w:rsidTr="00BE2DDF">
        <w:tc>
          <w:tcPr>
            <w:tcW w:w="2830" w:type="dxa"/>
          </w:tcPr>
          <w:p w14:paraId="0817D5EB" w14:textId="77777777" w:rsidR="00BE2DDF" w:rsidRPr="003B030D" w:rsidRDefault="00BE2DDF" w:rsidP="00BE2DDF">
            <w:pPr>
              <w:rPr>
                <w:b/>
              </w:rPr>
            </w:pPr>
            <w:r>
              <w:rPr>
                <w:b/>
              </w:rPr>
              <w:t>Prior Approval reference number</w:t>
            </w:r>
          </w:p>
        </w:tc>
        <w:tc>
          <w:tcPr>
            <w:tcW w:w="6186" w:type="dxa"/>
          </w:tcPr>
          <w:p w14:paraId="15765956" w14:textId="77777777" w:rsidR="00BE2DDF" w:rsidRPr="003B030D" w:rsidRDefault="00BE2DDF" w:rsidP="00BE2DDF">
            <w:pPr>
              <w:rPr>
                <w:b/>
              </w:rPr>
            </w:pPr>
            <w:r>
              <w:rPr>
                <w:b/>
              </w:rPr>
              <w:t>PA/</w:t>
            </w:r>
          </w:p>
        </w:tc>
      </w:tr>
      <w:tr w:rsidR="00BE2DDF" w:rsidRPr="003B030D" w14:paraId="2726D826" w14:textId="77777777" w:rsidTr="00BE2DDF">
        <w:tc>
          <w:tcPr>
            <w:tcW w:w="2830" w:type="dxa"/>
          </w:tcPr>
          <w:p w14:paraId="631EC392" w14:textId="007E0C83" w:rsidR="00BE2DDF" w:rsidRPr="003B030D" w:rsidRDefault="00BE2DDF" w:rsidP="00BE2DDF">
            <w:r>
              <w:t xml:space="preserve">Name of developer </w:t>
            </w:r>
          </w:p>
        </w:tc>
        <w:tc>
          <w:tcPr>
            <w:tcW w:w="6186" w:type="dxa"/>
          </w:tcPr>
          <w:p w14:paraId="2E41A36A" w14:textId="77777777" w:rsidR="00BE2DDF" w:rsidRPr="003B030D" w:rsidRDefault="00BE2DDF" w:rsidP="00BE2DDF"/>
        </w:tc>
      </w:tr>
      <w:tr w:rsidR="00BE2DDF" w:rsidRPr="003B030D" w14:paraId="1932CABD" w14:textId="77777777" w:rsidTr="00BE2DDF">
        <w:tc>
          <w:tcPr>
            <w:tcW w:w="2830" w:type="dxa"/>
          </w:tcPr>
          <w:p w14:paraId="183EFDF4" w14:textId="3265A52A" w:rsidR="00BE2DDF" w:rsidRPr="003B030D" w:rsidRDefault="00BE2DDF" w:rsidP="00BE2DDF">
            <w:r>
              <w:t>Address/location of development</w:t>
            </w:r>
          </w:p>
        </w:tc>
        <w:tc>
          <w:tcPr>
            <w:tcW w:w="6186" w:type="dxa"/>
          </w:tcPr>
          <w:p w14:paraId="43A12C71" w14:textId="77777777" w:rsidR="00BE2DDF" w:rsidRPr="003B030D" w:rsidRDefault="00BE2DDF" w:rsidP="00BE2DDF"/>
        </w:tc>
      </w:tr>
      <w:tr w:rsidR="00BE2DDF" w:rsidRPr="003B030D" w14:paraId="7729A3DE" w14:textId="77777777" w:rsidTr="00BE2DDF">
        <w:tc>
          <w:tcPr>
            <w:tcW w:w="2830" w:type="dxa"/>
          </w:tcPr>
          <w:p w14:paraId="4C986669" w14:textId="77777777" w:rsidR="00BE2DDF" w:rsidRPr="003B030D" w:rsidRDefault="00BE2DDF" w:rsidP="00BE2DDF">
            <w:r w:rsidRPr="003B030D">
              <w:t>Postcode</w:t>
            </w:r>
          </w:p>
        </w:tc>
        <w:tc>
          <w:tcPr>
            <w:tcW w:w="6186" w:type="dxa"/>
          </w:tcPr>
          <w:p w14:paraId="0D9DBB5D" w14:textId="77777777" w:rsidR="00BE2DDF" w:rsidRPr="003B030D" w:rsidRDefault="00BE2DDF" w:rsidP="00BE2DDF"/>
        </w:tc>
      </w:tr>
      <w:tr w:rsidR="00BE2DDF" w:rsidRPr="003B030D" w14:paraId="5C8AEE6E" w14:textId="77777777" w:rsidTr="00BE2DDF">
        <w:tc>
          <w:tcPr>
            <w:tcW w:w="2830" w:type="dxa"/>
          </w:tcPr>
          <w:p w14:paraId="138067A0" w14:textId="6A209D58" w:rsidR="00BE2DDF" w:rsidRPr="003B030D" w:rsidRDefault="00BE2DDF" w:rsidP="00BE2DDF">
            <w:r>
              <w:t>Contact</w:t>
            </w:r>
            <w:r w:rsidRPr="003B030D">
              <w:t xml:space="preserve"> Number</w:t>
            </w:r>
          </w:p>
        </w:tc>
        <w:tc>
          <w:tcPr>
            <w:tcW w:w="6186" w:type="dxa"/>
          </w:tcPr>
          <w:p w14:paraId="40140EDC" w14:textId="77777777" w:rsidR="00BE2DDF" w:rsidRPr="003B030D" w:rsidRDefault="00BE2DDF" w:rsidP="00BE2DDF"/>
        </w:tc>
      </w:tr>
      <w:tr w:rsidR="00BE2DDF" w:rsidRPr="003B030D" w14:paraId="7934FC74" w14:textId="77777777" w:rsidTr="00BE2DDF">
        <w:tc>
          <w:tcPr>
            <w:tcW w:w="2830" w:type="dxa"/>
          </w:tcPr>
          <w:p w14:paraId="58E9CA00" w14:textId="77777777" w:rsidR="00BE2DDF" w:rsidRPr="003B030D" w:rsidRDefault="00BE2DDF" w:rsidP="00BE2DDF">
            <w:r w:rsidRPr="003B030D">
              <w:t>Email address</w:t>
            </w:r>
          </w:p>
        </w:tc>
        <w:tc>
          <w:tcPr>
            <w:tcW w:w="6186" w:type="dxa"/>
          </w:tcPr>
          <w:p w14:paraId="1BF74C40" w14:textId="77777777" w:rsidR="00BE2DDF" w:rsidRPr="003B030D" w:rsidRDefault="00BE2DDF" w:rsidP="00BE2DDF"/>
        </w:tc>
      </w:tr>
      <w:tr w:rsidR="00BE2DDF" w:rsidRPr="003B030D" w14:paraId="2837E80A" w14:textId="77777777" w:rsidTr="00BE2DDF">
        <w:tc>
          <w:tcPr>
            <w:tcW w:w="2830" w:type="dxa"/>
          </w:tcPr>
          <w:p w14:paraId="00C5D9BE" w14:textId="00575BB3" w:rsidR="00BE2DDF" w:rsidRPr="003B030D" w:rsidRDefault="00BE2DDF" w:rsidP="00BE2DDF">
            <w:r>
              <w:t>Date of completion</w:t>
            </w:r>
          </w:p>
        </w:tc>
        <w:tc>
          <w:tcPr>
            <w:tcW w:w="6186" w:type="dxa"/>
          </w:tcPr>
          <w:p w14:paraId="413EFB35" w14:textId="77777777" w:rsidR="00BE2DDF" w:rsidRPr="003B030D" w:rsidRDefault="00BE2DDF" w:rsidP="00BE2DDF"/>
        </w:tc>
      </w:tr>
    </w:tbl>
    <w:p w14:paraId="2615C7B4" w14:textId="3ED23BE8" w:rsidR="00266A92" w:rsidRDefault="00266A92" w:rsidP="00961C3D">
      <w:pPr>
        <w:rPr>
          <w:bCs/>
          <w:szCs w:val="24"/>
        </w:rPr>
      </w:pPr>
    </w:p>
    <w:tbl>
      <w:tblPr>
        <w:tblStyle w:val="TableGrid"/>
        <w:tblpPr w:leftFromText="180" w:rightFromText="180" w:vertAnchor="text" w:horzAnchor="margin" w:tblpY="385"/>
        <w:tblOverlap w:val="never"/>
        <w:tblW w:w="9029" w:type="dxa"/>
        <w:tblLook w:val="04A0" w:firstRow="1" w:lastRow="0" w:firstColumn="1" w:lastColumn="0" w:noHBand="0" w:noVBand="1"/>
      </w:tblPr>
      <w:tblGrid>
        <w:gridCol w:w="7724"/>
        <w:gridCol w:w="725"/>
        <w:gridCol w:w="580"/>
      </w:tblGrid>
      <w:tr w:rsidR="00BE2DDF" w:rsidRPr="004B3B2D" w14:paraId="3659DBFD" w14:textId="77777777" w:rsidTr="00BE2DDF">
        <w:trPr>
          <w:trHeight w:val="198"/>
        </w:trPr>
        <w:tc>
          <w:tcPr>
            <w:tcW w:w="7724" w:type="dxa"/>
          </w:tcPr>
          <w:p w14:paraId="72C76C8A" w14:textId="77777777" w:rsidR="00BE2DDF" w:rsidRPr="00343000" w:rsidRDefault="00BE2DDF" w:rsidP="00BE2DDF">
            <w:pPr>
              <w:rPr>
                <w:b/>
                <w:bCs/>
              </w:rPr>
            </w:pPr>
            <w:r w:rsidRPr="00343000">
              <w:rPr>
                <w:b/>
                <w:bCs/>
              </w:rPr>
              <w:t xml:space="preserve">Please tick </w:t>
            </w:r>
            <w:r>
              <w:rPr>
                <w:b/>
                <w:bCs/>
              </w:rPr>
              <w:t xml:space="preserve">relevant </w:t>
            </w:r>
            <w:r w:rsidRPr="00343000">
              <w:rPr>
                <w:b/>
                <w:bCs/>
              </w:rPr>
              <w:t xml:space="preserve">box </w:t>
            </w:r>
            <w:r>
              <w:rPr>
                <w:b/>
                <w:bCs/>
              </w:rPr>
              <w:t>to confirm submission of information below</w:t>
            </w:r>
          </w:p>
        </w:tc>
        <w:tc>
          <w:tcPr>
            <w:tcW w:w="725" w:type="dxa"/>
          </w:tcPr>
          <w:p w14:paraId="679BD5E1" w14:textId="77777777" w:rsidR="00BE2DDF" w:rsidRPr="004B3B2D" w:rsidRDefault="00BE2DDF" w:rsidP="00BE2DDF">
            <w:r>
              <w:t>Yes</w:t>
            </w:r>
          </w:p>
        </w:tc>
        <w:tc>
          <w:tcPr>
            <w:tcW w:w="580" w:type="dxa"/>
          </w:tcPr>
          <w:p w14:paraId="6068FA5E" w14:textId="77777777" w:rsidR="00BE2DDF" w:rsidRPr="004B3B2D" w:rsidRDefault="00BE2DDF" w:rsidP="00BE2DDF">
            <w:r>
              <w:t>No</w:t>
            </w:r>
          </w:p>
        </w:tc>
      </w:tr>
      <w:tr w:rsidR="00BE2DDF" w:rsidRPr="004B3B2D" w14:paraId="0ECC665E" w14:textId="77777777" w:rsidTr="00BE2DDF">
        <w:trPr>
          <w:trHeight w:val="223"/>
        </w:trPr>
        <w:tc>
          <w:tcPr>
            <w:tcW w:w="7724" w:type="dxa"/>
          </w:tcPr>
          <w:p w14:paraId="30594BB5" w14:textId="77777777" w:rsidR="00BE2DDF" w:rsidRPr="004B3B2D" w:rsidRDefault="00BE2DDF" w:rsidP="00BE2DDF">
            <w:r w:rsidRPr="004B3B2D">
              <w:rPr>
                <w:rFonts w:cs="Arial"/>
                <w:color w:val="333333"/>
                <w:sz w:val="23"/>
                <w:szCs w:val="23"/>
                <w:shd w:val="clear" w:color="auto" w:fill="FFFFFF"/>
              </w:rPr>
              <w:t>mitigation of adverse impact of noise</w:t>
            </w:r>
          </w:p>
        </w:tc>
        <w:tc>
          <w:tcPr>
            <w:tcW w:w="725" w:type="dxa"/>
          </w:tcPr>
          <w:p w14:paraId="6CBA2D93" w14:textId="77777777" w:rsidR="00BE2DDF" w:rsidRPr="004B3B2D" w:rsidRDefault="00BE2DDF" w:rsidP="00BE2DDF"/>
        </w:tc>
        <w:tc>
          <w:tcPr>
            <w:tcW w:w="580" w:type="dxa"/>
          </w:tcPr>
          <w:p w14:paraId="3D7363E7" w14:textId="77777777" w:rsidR="00BE2DDF" w:rsidRPr="004B3B2D" w:rsidRDefault="00BE2DDF" w:rsidP="00BE2DDF"/>
        </w:tc>
      </w:tr>
      <w:tr w:rsidR="00BE2DDF" w:rsidRPr="004B3B2D" w14:paraId="78AC8FC0" w14:textId="77777777" w:rsidTr="00BE2DDF">
        <w:trPr>
          <w:trHeight w:val="229"/>
        </w:trPr>
        <w:tc>
          <w:tcPr>
            <w:tcW w:w="7724" w:type="dxa"/>
          </w:tcPr>
          <w:p w14:paraId="527FE8A2" w14:textId="77777777" w:rsidR="00BE2DDF" w:rsidRPr="004B3B2D" w:rsidRDefault="00BE2DDF" w:rsidP="00BE2DDF">
            <w:pPr>
              <w:rPr>
                <w:rFonts w:cs="Arial"/>
                <w:color w:val="333333"/>
                <w:sz w:val="23"/>
                <w:szCs w:val="23"/>
                <w:shd w:val="clear" w:color="auto" w:fill="FFFFFF"/>
              </w:rPr>
            </w:pPr>
            <w:r w:rsidRPr="004B3B2D">
              <w:rPr>
                <w:rFonts w:cs="Arial"/>
                <w:color w:val="333333"/>
                <w:sz w:val="23"/>
                <w:szCs w:val="23"/>
                <w:shd w:val="clear" w:color="auto" w:fill="FFFFFF"/>
              </w:rPr>
              <w:t>mitigation of adverse impact of dust</w:t>
            </w:r>
          </w:p>
        </w:tc>
        <w:tc>
          <w:tcPr>
            <w:tcW w:w="725" w:type="dxa"/>
          </w:tcPr>
          <w:p w14:paraId="100C6971" w14:textId="77777777" w:rsidR="00BE2DDF" w:rsidRPr="004B3B2D" w:rsidRDefault="00BE2DDF" w:rsidP="00BE2DDF"/>
        </w:tc>
        <w:tc>
          <w:tcPr>
            <w:tcW w:w="580" w:type="dxa"/>
          </w:tcPr>
          <w:p w14:paraId="4735DEAE" w14:textId="77777777" w:rsidR="00BE2DDF" w:rsidRPr="004B3B2D" w:rsidRDefault="00BE2DDF" w:rsidP="00BE2DDF"/>
        </w:tc>
      </w:tr>
      <w:tr w:rsidR="00BE2DDF" w:rsidRPr="004B3B2D" w14:paraId="6D6A66DB" w14:textId="77777777" w:rsidTr="00BE2DDF">
        <w:trPr>
          <w:trHeight w:val="219"/>
        </w:trPr>
        <w:tc>
          <w:tcPr>
            <w:tcW w:w="7724" w:type="dxa"/>
          </w:tcPr>
          <w:p w14:paraId="0F13B117" w14:textId="77777777" w:rsidR="00BE2DDF" w:rsidRPr="004B3B2D" w:rsidRDefault="00BE2DDF" w:rsidP="00BE2DDF">
            <w:pPr>
              <w:rPr>
                <w:rFonts w:cs="Arial"/>
                <w:color w:val="333333"/>
                <w:sz w:val="23"/>
                <w:szCs w:val="23"/>
                <w:shd w:val="clear" w:color="auto" w:fill="FFFFFF"/>
              </w:rPr>
            </w:pPr>
            <w:r w:rsidRPr="004B3B2D">
              <w:rPr>
                <w:rFonts w:cs="Arial"/>
                <w:color w:val="333333"/>
                <w:sz w:val="23"/>
                <w:szCs w:val="23"/>
                <w:shd w:val="clear" w:color="auto" w:fill="FFFFFF"/>
              </w:rPr>
              <w:t>mitigation of adverse impact of vibration</w:t>
            </w:r>
          </w:p>
        </w:tc>
        <w:tc>
          <w:tcPr>
            <w:tcW w:w="725" w:type="dxa"/>
          </w:tcPr>
          <w:p w14:paraId="017D680C" w14:textId="77777777" w:rsidR="00BE2DDF" w:rsidRPr="004B3B2D" w:rsidRDefault="00BE2DDF" w:rsidP="00BE2DDF"/>
        </w:tc>
        <w:tc>
          <w:tcPr>
            <w:tcW w:w="580" w:type="dxa"/>
          </w:tcPr>
          <w:p w14:paraId="430D39AC" w14:textId="77777777" w:rsidR="00BE2DDF" w:rsidRPr="004B3B2D" w:rsidRDefault="00BE2DDF" w:rsidP="00BE2DDF"/>
        </w:tc>
      </w:tr>
      <w:tr w:rsidR="00BE2DDF" w:rsidRPr="004B3B2D" w14:paraId="4E3F91B8" w14:textId="77777777" w:rsidTr="00BE2DDF">
        <w:trPr>
          <w:trHeight w:val="209"/>
        </w:trPr>
        <w:tc>
          <w:tcPr>
            <w:tcW w:w="7724" w:type="dxa"/>
          </w:tcPr>
          <w:p w14:paraId="25F8D007" w14:textId="77777777" w:rsidR="00BE2DDF" w:rsidRPr="004B3B2D" w:rsidRDefault="00BE2DDF" w:rsidP="00BE2DDF">
            <w:pPr>
              <w:rPr>
                <w:rFonts w:cs="Arial"/>
                <w:color w:val="333333"/>
                <w:sz w:val="23"/>
                <w:szCs w:val="23"/>
                <w:shd w:val="clear" w:color="auto" w:fill="FFFFFF"/>
              </w:rPr>
            </w:pPr>
            <w:r w:rsidRPr="004B3B2D">
              <w:rPr>
                <w:rFonts w:cs="Arial"/>
                <w:color w:val="333333"/>
                <w:sz w:val="23"/>
                <w:szCs w:val="23"/>
                <w:shd w:val="clear" w:color="auto" w:fill="FFFFFF"/>
              </w:rPr>
              <w:t>mitigation of adverse impact of traffic</w:t>
            </w:r>
          </w:p>
        </w:tc>
        <w:tc>
          <w:tcPr>
            <w:tcW w:w="725" w:type="dxa"/>
          </w:tcPr>
          <w:p w14:paraId="555168BE" w14:textId="77777777" w:rsidR="00BE2DDF" w:rsidRPr="004B3B2D" w:rsidRDefault="00BE2DDF" w:rsidP="00BE2DDF"/>
        </w:tc>
        <w:tc>
          <w:tcPr>
            <w:tcW w:w="580" w:type="dxa"/>
          </w:tcPr>
          <w:p w14:paraId="2F2C36D0" w14:textId="77777777" w:rsidR="00BE2DDF" w:rsidRPr="004B3B2D" w:rsidRDefault="00BE2DDF" w:rsidP="00BE2DDF"/>
        </w:tc>
      </w:tr>
      <w:tr w:rsidR="00BE2DDF" w:rsidRPr="004B3B2D" w14:paraId="49237B93" w14:textId="77777777" w:rsidTr="00BE2DDF">
        <w:trPr>
          <w:trHeight w:val="435"/>
        </w:trPr>
        <w:tc>
          <w:tcPr>
            <w:tcW w:w="7724" w:type="dxa"/>
          </w:tcPr>
          <w:p w14:paraId="77C6169C" w14:textId="77777777" w:rsidR="00BE2DDF" w:rsidRPr="004B3B2D" w:rsidRDefault="00BE2DDF" w:rsidP="00BE2DDF">
            <w:pPr>
              <w:rPr>
                <w:rFonts w:cs="Arial"/>
                <w:color w:val="333333"/>
                <w:sz w:val="23"/>
                <w:szCs w:val="23"/>
                <w:shd w:val="clear" w:color="auto" w:fill="FFFFFF"/>
              </w:rPr>
            </w:pPr>
            <w:r w:rsidRPr="004B3B2D">
              <w:rPr>
                <w:rFonts w:cs="Arial"/>
                <w:color w:val="333333"/>
                <w:sz w:val="23"/>
                <w:szCs w:val="23"/>
                <w:shd w:val="clear" w:color="auto" w:fill="FFFFFF"/>
              </w:rPr>
              <w:t>mitigation of adverse impact on occupiers of the building and adjoining owners</w:t>
            </w:r>
          </w:p>
        </w:tc>
        <w:tc>
          <w:tcPr>
            <w:tcW w:w="725" w:type="dxa"/>
          </w:tcPr>
          <w:p w14:paraId="055E458D" w14:textId="77777777" w:rsidR="00BE2DDF" w:rsidRPr="004B3B2D" w:rsidRDefault="00BE2DDF" w:rsidP="00BE2DDF"/>
        </w:tc>
        <w:tc>
          <w:tcPr>
            <w:tcW w:w="580" w:type="dxa"/>
          </w:tcPr>
          <w:p w14:paraId="0C9EF4D6" w14:textId="77777777" w:rsidR="00BE2DDF" w:rsidRPr="004B3B2D" w:rsidRDefault="00BE2DDF" w:rsidP="00BE2DDF"/>
        </w:tc>
      </w:tr>
    </w:tbl>
    <w:p w14:paraId="1C22D83C" w14:textId="77777777" w:rsidR="00BE2DDF" w:rsidRDefault="00BE2DDF" w:rsidP="009512CB">
      <w:pPr>
        <w:rPr>
          <w:b/>
          <w:sz w:val="24"/>
        </w:rPr>
      </w:pPr>
    </w:p>
    <w:p w14:paraId="097BD90F" w14:textId="77777777" w:rsidR="00BE2DDF" w:rsidRDefault="00BE2DDF" w:rsidP="009512CB">
      <w:pPr>
        <w:rPr>
          <w:b/>
          <w:sz w:val="24"/>
        </w:rPr>
      </w:pPr>
    </w:p>
    <w:p w14:paraId="4C7CE7DE" w14:textId="71489B54" w:rsidR="009512CB" w:rsidRDefault="009512CB" w:rsidP="009512CB">
      <w:pPr>
        <w:rPr>
          <w:b/>
          <w:sz w:val="24"/>
        </w:rPr>
      </w:pPr>
      <w:r w:rsidRPr="00335EE0">
        <w:rPr>
          <w:b/>
          <w:sz w:val="24"/>
        </w:rPr>
        <w:t>Submission</w:t>
      </w:r>
    </w:p>
    <w:p w14:paraId="2A9F9525" w14:textId="1F9CB02E" w:rsidR="0089781E" w:rsidRDefault="00296259" w:rsidP="001D02A0">
      <w:pPr>
        <w:rPr>
          <w:sz w:val="24"/>
        </w:rPr>
      </w:pPr>
      <w:r>
        <w:rPr>
          <w:sz w:val="24"/>
        </w:rPr>
        <w:t>Please submit this application form, alongside any relevant additional information</w:t>
      </w:r>
      <w:r w:rsidR="00BE2DDF">
        <w:rPr>
          <w:sz w:val="24"/>
        </w:rPr>
        <w:t xml:space="preserve"> indicated above</w:t>
      </w:r>
      <w:r>
        <w:rPr>
          <w:sz w:val="24"/>
        </w:rPr>
        <w:t xml:space="preserve">, to </w:t>
      </w:r>
      <w:hyperlink r:id="rId9" w:history="1">
        <w:r w:rsidRPr="0034028D">
          <w:rPr>
            <w:rStyle w:val="Hyperlink"/>
            <w:sz w:val="24"/>
          </w:rPr>
          <w:t>planning@coventry.gov.uk</w:t>
        </w:r>
      </w:hyperlink>
      <w:r>
        <w:rPr>
          <w:sz w:val="24"/>
        </w:rPr>
        <w:t xml:space="preserve">. </w:t>
      </w:r>
      <w:r w:rsidR="00752F74">
        <w:rPr>
          <w:sz w:val="24"/>
        </w:rPr>
        <w:t xml:space="preserve"> </w:t>
      </w:r>
    </w:p>
    <w:p w14:paraId="6AA4768C" w14:textId="7EB2ADB1" w:rsidR="00F531EA" w:rsidRDefault="0089781E" w:rsidP="001D02A0">
      <w:pPr>
        <w:rPr>
          <w:rFonts w:cs="Arial"/>
          <w:b/>
          <w:bCs/>
          <w:color w:val="333333"/>
          <w:shd w:val="clear" w:color="auto" w:fill="FFFFFF"/>
        </w:rPr>
      </w:pPr>
      <w:r>
        <w:rPr>
          <w:sz w:val="24"/>
        </w:rPr>
        <w:t xml:space="preserve">To assist us with </w:t>
      </w:r>
      <w:r w:rsidR="00BE2DDF">
        <w:rPr>
          <w:sz w:val="24"/>
        </w:rPr>
        <w:t>the</w:t>
      </w:r>
      <w:r>
        <w:rPr>
          <w:sz w:val="24"/>
        </w:rPr>
        <w:t xml:space="preserve"> processing of your application p</w:t>
      </w:r>
      <w:r w:rsidR="00752F74">
        <w:rPr>
          <w:sz w:val="24"/>
        </w:rPr>
        <w:t>lease in</w:t>
      </w:r>
      <w:r>
        <w:rPr>
          <w:sz w:val="24"/>
        </w:rPr>
        <w:t>clude the following text in</w:t>
      </w:r>
      <w:r w:rsidR="00752F74">
        <w:rPr>
          <w:sz w:val="24"/>
        </w:rPr>
        <w:t xml:space="preserve"> the subject box of the email – </w:t>
      </w:r>
      <w:r w:rsidR="00343000" w:rsidRPr="00343000">
        <w:rPr>
          <w:rFonts w:cs="Arial"/>
          <w:b/>
          <w:bCs/>
          <w:color w:val="333333"/>
          <w:shd w:val="clear" w:color="auto" w:fill="FFFFFF"/>
        </w:rPr>
        <w:t>application to provide the local planning authority with a report for the management of the construction of the development (CEMP)</w:t>
      </w:r>
      <w:r w:rsidR="00BE2DDF">
        <w:rPr>
          <w:rFonts w:cs="Arial"/>
          <w:b/>
          <w:bCs/>
          <w:color w:val="333333"/>
          <w:shd w:val="clear" w:color="auto" w:fill="FFFFFF"/>
        </w:rPr>
        <w:t>.</w:t>
      </w:r>
    </w:p>
    <w:p w14:paraId="60DC6F0F" w14:textId="039D8744" w:rsidR="00343000" w:rsidRDefault="00343000" w:rsidP="001D02A0">
      <w:pPr>
        <w:rPr>
          <w:rFonts w:cs="Arial"/>
          <w:b/>
          <w:bCs/>
          <w:color w:val="333333"/>
          <w:shd w:val="clear" w:color="auto" w:fill="FFFFFF"/>
        </w:rPr>
      </w:pPr>
    </w:p>
    <w:sectPr w:rsidR="00343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009"/>
    <w:multiLevelType w:val="hybridMultilevel"/>
    <w:tmpl w:val="663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5E00"/>
    <w:multiLevelType w:val="hybridMultilevel"/>
    <w:tmpl w:val="A010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024AC"/>
    <w:multiLevelType w:val="hybridMultilevel"/>
    <w:tmpl w:val="142C5E36"/>
    <w:lvl w:ilvl="0" w:tplc="E508EAAC">
      <w:start w:val="1"/>
      <w:numFmt w:val="bullet"/>
      <w:lvlText w:val=""/>
      <w:lvlJc w:val="left"/>
      <w:pPr>
        <w:tabs>
          <w:tab w:val="num" w:pos="720"/>
        </w:tabs>
        <w:ind w:left="720" w:hanging="360"/>
      </w:pPr>
      <w:rPr>
        <w:rFonts w:ascii="Symbol" w:hAnsi="Symbol" w:hint="default"/>
        <w:sz w:val="20"/>
      </w:rPr>
    </w:lvl>
    <w:lvl w:ilvl="1" w:tplc="470C2A08" w:tentative="1">
      <w:start w:val="1"/>
      <w:numFmt w:val="bullet"/>
      <w:lvlText w:val=""/>
      <w:lvlJc w:val="left"/>
      <w:pPr>
        <w:tabs>
          <w:tab w:val="num" w:pos="1440"/>
        </w:tabs>
        <w:ind w:left="1440" w:hanging="360"/>
      </w:pPr>
      <w:rPr>
        <w:rFonts w:ascii="Symbol" w:hAnsi="Symbol" w:hint="default"/>
        <w:sz w:val="20"/>
      </w:rPr>
    </w:lvl>
    <w:lvl w:ilvl="2" w:tplc="F1E696AE" w:tentative="1">
      <w:start w:val="1"/>
      <w:numFmt w:val="bullet"/>
      <w:lvlText w:val=""/>
      <w:lvlJc w:val="left"/>
      <w:pPr>
        <w:tabs>
          <w:tab w:val="num" w:pos="2160"/>
        </w:tabs>
        <w:ind w:left="2160" w:hanging="360"/>
      </w:pPr>
      <w:rPr>
        <w:rFonts w:ascii="Symbol" w:hAnsi="Symbol" w:hint="default"/>
        <w:sz w:val="20"/>
      </w:rPr>
    </w:lvl>
    <w:lvl w:ilvl="3" w:tplc="12F81D02" w:tentative="1">
      <w:start w:val="1"/>
      <w:numFmt w:val="bullet"/>
      <w:lvlText w:val=""/>
      <w:lvlJc w:val="left"/>
      <w:pPr>
        <w:tabs>
          <w:tab w:val="num" w:pos="2880"/>
        </w:tabs>
        <w:ind w:left="2880" w:hanging="360"/>
      </w:pPr>
      <w:rPr>
        <w:rFonts w:ascii="Symbol" w:hAnsi="Symbol" w:hint="default"/>
        <w:sz w:val="20"/>
      </w:rPr>
    </w:lvl>
    <w:lvl w:ilvl="4" w:tplc="4014BD64" w:tentative="1">
      <w:start w:val="1"/>
      <w:numFmt w:val="bullet"/>
      <w:lvlText w:val=""/>
      <w:lvlJc w:val="left"/>
      <w:pPr>
        <w:tabs>
          <w:tab w:val="num" w:pos="3600"/>
        </w:tabs>
        <w:ind w:left="3600" w:hanging="360"/>
      </w:pPr>
      <w:rPr>
        <w:rFonts w:ascii="Symbol" w:hAnsi="Symbol" w:hint="default"/>
        <w:sz w:val="20"/>
      </w:rPr>
    </w:lvl>
    <w:lvl w:ilvl="5" w:tplc="2AE63C52" w:tentative="1">
      <w:start w:val="1"/>
      <w:numFmt w:val="bullet"/>
      <w:lvlText w:val=""/>
      <w:lvlJc w:val="left"/>
      <w:pPr>
        <w:tabs>
          <w:tab w:val="num" w:pos="4320"/>
        </w:tabs>
        <w:ind w:left="4320" w:hanging="360"/>
      </w:pPr>
      <w:rPr>
        <w:rFonts w:ascii="Symbol" w:hAnsi="Symbol" w:hint="default"/>
        <w:sz w:val="20"/>
      </w:rPr>
    </w:lvl>
    <w:lvl w:ilvl="6" w:tplc="63F8910C" w:tentative="1">
      <w:start w:val="1"/>
      <w:numFmt w:val="bullet"/>
      <w:lvlText w:val=""/>
      <w:lvlJc w:val="left"/>
      <w:pPr>
        <w:tabs>
          <w:tab w:val="num" w:pos="5040"/>
        </w:tabs>
        <w:ind w:left="5040" w:hanging="360"/>
      </w:pPr>
      <w:rPr>
        <w:rFonts w:ascii="Symbol" w:hAnsi="Symbol" w:hint="default"/>
        <w:sz w:val="20"/>
      </w:rPr>
    </w:lvl>
    <w:lvl w:ilvl="7" w:tplc="EC5AFE74" w:tentative="1">
      <w:start w:val="1"/>
      <w:numFmt w:val="bullet"/>
      <w:lvlText w:val=""/>
      <w:lvlJc w:val="left"/>
      <w:pPr>
        <w:tabs>
          <w:tab w:val="num" w:pos="5760"/>
        </w:tabs>
        <w:ind w:left="5760" w:hanging="360"/>
      </w:pPr>
      <w:rPr>
        <w:rFonts w:ascii="Symbol" w:hAnsi="Symbol" w:hint="default"/>
        <w:sz w:val="20"/>
      </w:rPr>
    </w:lvl>
    <w:lvl w:ilvl="8" w:tplc="627A37F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F3683"/>
    <w:multiLevelType w:val="hybridMultilevel"/>
    <w:tmpl w:val="6E3E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860AF"/>
    <w:multiLevelType w:val="hybridMultilevel"/>
    <w:tmpl w:val="E3E6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A27B8"/>
    <w:multiLevelType w:val="hybridMultilevel"/>
    <w:tmpl w:val="E706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058C8"/>
    <w:multiLevelType w:val="hybridMultilevel"/>
    <w:tmpl w:val="8F1A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B09E4"/>
    <w:multiLevelType w:val="multilevel"/>
    <w:tmpl w:val="2E60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1A7D4D"/>
    <w:multiLevelType w:val="hybridMultilevel"/>
    <w:tmpl w:val="7BA280E8"/>
    <w:lvl w:ilvl="0" w:tplc="65CA50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9586E"/>
    <w:multiLevelType w:val="hybridMultilevel"/>
    <w:tmpl w:val="BCF2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76C96"/>
    <w:multiLevelType w:val="hybridMultilevel"/>
    <w:tmpl w:val="105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0"/>
  </w:num>
  <w:num w:numId="5">
    <w:abstractNumId w:val="5"/>
  </w:num>
  <w:num w:numId="6">
    <w:abstractNumId w:val="8"/>
  </w:num>
  <w:num w:numId="7">
    <w:abstractNumId w:val="2"/>
  </w:num>
  <w:num w:numId="8">
    <w:abstractNumId w:val="6"/>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E3"/>
    <w:rsid w:val="00004A05"/>
    <w:rsid w:val="000064BD"/>
    <w:rsid w:val="00025B02"/>
    <w:rsid w:val="00027FB9"/>
    <w:rsid w:val="0004156F"/>
    <w:rsid w:val="00043B12"/>
    <w:rsid w:val="00051333"/>
    <w:rsid w:val="00061035"/>
    <w:rsid w:val="000634BE"/>
    <w:rsid w:val="000A0D6E"/>
    <w:rsid w:val="000A7EE5"/>
    <w:rsid w:val="000B0988"/>
    <w:rsid w:val="000C425F"/>
    <w:rsid w:val="000D1E26"/>
    <w:rsid w:val="000D27FD"/>
    <w:rsid w:val="000E783C"/>
    <w:rsid w:val="00134B15"/>
    <w:rsid w:val="001405F9"/>
    <w:rsid w:val="00150FC6"/>
    <w:rsid w:val="001615E5"/>
    <w:rsid w:val="001674A2"/>
    <w:rsid w:val="00175C32"/>
    <w:rsid w:val="0018025B"/>
    <w:rsid w:val="00187DEE"/>
    <w:rsid w:val="00192ECC"/>
    <w:rsid w:val="00194A00"/>
    <w:rsid w:val="001A06A6"/>
    <w:rsid w:val="001B5544"/>
    <w:rsid w:val="001B58E3"/>
    <w:rsid w:val="001C7F33"/>
    <w:rsid w:val="001D02A0"/>
    <w:rsid w:val="001E02FE"/>
    <w:rsid w:val="001E20AC"/>
    <w:rsid w:val="001E2A9B"/>
    <w:rsid w:val="001E4928"/>
    <w:rsid w:val="001E7857"/>
    <w:rsid w:val="001F2D7B"/>
    <w:rsid w:val="00222471"/>
    <w:rsid w:val="00223184"/>
    <w:rsid w:val="00227135"/>
    <w:rsid w:val="00230E66"/>
    <w:rsid w:val="0023189E"/>
    <w:rsid w:val="00232D0A"/>
    <w:rsid w:val="002361F3"/>
    <w:rsid w:val="00252736"/>
    <w:rsid w:val="00261BF3"/>
    <w:rsid w:val="00266A92"/>
    <w:rsid w:val="0027126F"/>
    <w:rsid w:val="00276BD3"/>
    <w:rsid w:val="002848EF"/>
    <w:rsid w:val="00284F5F"/>
    <w:rsid w:val="00292280"/>
    <w:rsid w:val="00296259"/>
    <w:rsid w:val="002A0716"/>
    <w:rsid w:val="002A26A4"/>
    <w:rsid w:val="002D4CCB"/>
    <w:rsid w:val="002F0C5F"/>
    <w:rsid w:val="002F284B"/>
    <w:rsid w:val="00314FE6"/>
    <w:rsid w:val="00325036"/>
    <w:rsid w:val="0032694B"/>
    <w:rsid w:val="00335EE0"/>
    <w:rsid w:val="00343000"/>
    <w:rsid w:val="00343AE9"/>
    <w:rsid w:val="00343FCD"/>
    <w:rsid w:val="00367371"/>
    <w:rsid w:val="00377DA4"/>
    <w:rsid w:val="00382DC2"/>
    <w:rsid w:val="003875B1"/>
    <w:rsid w:val="003971DF"/>
    <w:rsid w:val="003A595A"/>
    <w:rsid w:val="003B030D"/>
    <w:rsid w:val="003B1474"/>
    <w:rsid w:val="003C165C"/>
    <w:rsid w:val="003C6C19"/>
    <w:rsid w:val="003D2134"/>
    <w:rsid w:val="003E030D"/>
    <w:rsid w:val="003E705D"/>
    <w:rsid w:val="003E7F54"/>
    <w:rsid w:val="003F1356"/>
    <w:rsid w:val="003F25FC"/>
    <w:rsid w:val="00402EB7"/>
    <w:rsid w:val="00415AEA"/>
    <w:rsid w:val="00416738"/>
    <w:rsid w:val="00422BB8"/>
    <w:rsid w:val="00430CC9"/>
    <w:rsid w:val="00434502"/>
    <w:rsid w:val="004365F9"/>
    <w:rsid w:val="004502A8"/>
    <w:rsid w:val="00450728"/>
    <w:rsid w:val="004509D1"/>
    <w:rsid w:val="00480DFD"/>
    <w:rsid w:val="00487A1B"/>
    <w:rsid w:val="004A17A9"/>
    <w:rsid w:val="004A3711"/>
    <w:rsid w:val="004B3B2D"/>
    <w:rsid w:val="004C528F"/>
    <w:rsid w:val="004D0A9E"/>
    <w:rsid w:val="004D2669"/>
    <w:rsid w:val="004E48A8"/>
    <w:rsid w:val="004F02D6"/>
    <w:rsid w:val="004F0D72"/>
    <w:rsid w:val="00500B69"/>
    <w:rsid w:val="00501E87"/>
    <w:rsid w:val="00506AAF"/>
    <w:rsid w:val="005116B9"/>
    <w:rsid w:val="005150DC"/>
    <w:rsid w:val="00533E89"/>
    <w:rsid w:val="00564412"/>
    <w:rsid w:val="005A6F12"/>
    <w:rsid w:val="005B542F"/>
    <w:rsid w:val="005E11B8"/>
    <w:rsid w:val="005E76C6"/>
    <w:rsid w:val="005F2EB4"/>
    <w:rsid w:val="00615651"/>
    <w:rsid w:val="006179FA"/>
    <w:rsid w:val="0062761B"/>
    <w:rsid w:val="006335FD"/>
    <w:rsid w:val="00635E88"/>
    <w:rsid w:val="00647DCD"/>
    <w:rsid w:val="00652B32"/>
    <w:rsid w:val="00656341"/>
    <w:rsid w:val="006613B7"/>
    <w:rsid w:val="00670B81"/>
    <w:rsid w:val="00682F6B"/>
    <w:rsid w:val="00683B58"/>
    <w:rsid w:val="006B0599"/>
    <w:rsid w:val="006B5ED7"/>
    <w:rsid w:val="006C3B0F"/>
    <w:rsid w:val="006D2F67"/>
    <w:rsid w:val="006E0B70"/>
    <w:rsid w:val="006E5CB5"/>
    <w:rsid w:val="006F5F20"/>
    <w:rsid w:val="007014CC"/>
    <w:rsid w:val="00706BDB"/>
    <w:rsid w:val="00731D99"/>
    <w:rsid w:val="00746A7C"/>
    <w:rsid w:val="00752F74"/>
    <w:rsid w:val="00755254"/>
    <w:rsid w:val="007665D6"/>
    <w:rsid w:val="00774D87"/>
    <w:rsid w:val="007759BF"/>
    <w:rsid w:val="007808DC"/>
    <w:rsid w:val="00780ED6"/>
    <w:rsid w:val="007874FA"/>
    <w:rsid w:val="007B1B43"/>
    <w:rsid w:val="007B7C81"/>
    <w:rsid w:val="007C3223"/>
    <w:rsid w:val="007D3609"/>
    <w:rsid w:val="007E1023"/>
    <w:rsid w:val="007E609E"/>
    <w:rsid w:val="007F4818"/>
    <w:rsid w:val="008033DD"/>
    <w:rsid w:val="008266C4"/>
    <w:rsid w:val="00827F85"/>
    <w:rsid w:val="0084474F"/>
    <w:rsid w:val="00845441"/>
    <w:rsid w:val="00864306"/>
    <w:rsid w:val="008671EE"/>
    <w:rsid w:val="0089781E"/>
    <w:rsid w:val="008B3EC0"/>
    <w:rsid w:val="008B5F54"/>
    <w:rsid w:val="008D1320"/>
    <w:rsid w:val="008E0656"/>
    <w:rsid w:val="008E1595"/>
    <w:rsid w:val="008E2628"/>
    <w:rsid w:val="008E489A"/>
    <w:rsid w:val="008F32F8"/>
    <w:rsid w:val="008F7F35"/>
    <w:rsid w:val="009072B2"/>
    <w:rsid w:val="00944998"/>
    <w:rsid w:val="009459A6"/>
    <w:rsid w:val="009512CB"/>
    <w:rsid w:val="00961C3D"/>
    <w:rsid w:val="00981478"/>
    <w:rsid w:val="009858D5"/>
    <w:rsid w:val="00997BE7"/>
    <w:rsid w:val="009A5D60"/>
    <w:rsid w:val="009A6374"/>
    <w:rsid w:val="009B2CC1"/>
    <w:rsid w:val="009C3297"/>
    <w:rsid w:val="009C4A7E"/>
    <w:rsid w:val="009C4B1B"/>
    <w:rsid w:val="009D0E5D"/>
    <w:rsid w:val="009D6233"/>
    <w:rsid w:val="00A13437"/>
    <w:rsid w:val="00A442C0"/>
    <w:rsid w:val="00A45876"/>
    <w:rsid w:val="00A463BB"/>
    <w:rsid w:val="00A47273"/>
    <w:rsid w:val="00A5563E"/>
    <w:rsid w:val="00A5617F"/>
    <w:rsid w:val="00A7741E"/>
    <w:rsid w:val="00A91B8E"/>
    <w:rsid w:val="00AB67DC"/>
    <w:rsid w:val="00AC106C"/>
    <w:rsid w:val="00AC2A00"/>
    <w:rsid w:val="00AE1136"/>
    <w:rsid w:val="00AF44BC"/>
    <w:rsid w:val="00B10B9E"/>
    <w:rsid w:val="00B2305F"/>
    <w:rsid w:val="00B27563"/>
    <w:rsid w:val="00B42841"/>
    <w:rsid w:val="00B52E49"/>
    <w:rsid w:val="00B67181"/>
    <w:rsid w:val="00B74D10"/>
    <w:rsid w:val="00B922DF"/>
    <w:rsid w:val="00BA7DCE"/>
    <w:rsid w:val="00BB0C55"/>
    <w:rsid w:val="00BC7FB7"/>
    <w:rsid w:val="00BD1C63"/>
    <w:rsid w:val="00BE2DDF"/>
    <w:rsid w:val="00BE4C9E"/>
    <w:rsid w:val="00BF529F"/>
    <w:rsid w:val="00C16C95"/>
    <w:rsid w:val="00C26840"/>
    <w:rsid w:val="00C370DC"/>
    <w:rsid w:val="00C40C8C"/>
    <w:rsid w:val="00C7121C"/>
    <w:rsid w:val="00C802C1"/>
    <w:rsid w:val="00C80A4F"/>
    <w:rsid w:val="00C86267"/>
    <w:rsid w:val="00CA05CB"/>
    <w:rsid w:val="00CB78E0"/>
    <w:rsid w:val="00CE233E"/>
    <w:rsid w:val="00D37F93"/>
    <w:rsid w:val="00D73341"/>
    <w:rsid w:val="00D90B3B"/>
    <w:rsid w:val="00D9267C"/>
    <w:rsid w:val="00D92AB9"/>
    <w:rsid w:val="00D945F6"/>
    <w:rsid w:val="00DC35C3"/>
    <w:rsid w:val="00DD5510"/>
    <w:rsid w:val="00E022DE"/>
    <w:rsid w:val="00E07575"/>
    <w:rsid w:val="00E156AA"/>
    <w:rsid w:val="00E20BB3"/>
    <w:rsid w:val="00E27998"/>
    <w:rsid w:val="00E32209"/>
    <w:rsid w:val="00E50399"/>
    <w:rsid w:val="00E943AB"/>
    <w:rsid w:val="00EB428D"/>
    <w:rsid w:val="00EC6A2E"/>
    <w:rsid w:val="00EE44C5"/>
    <w:rsid w:val="00F07B52"/>
    <w:rsid w:val="00F365BF"/>
    <w:rsid w:val="00F531EA"/>
    <w:rsid w:val="00F55461"/>
    <w:rsid w:val="00F55BC5"/>
    <w:rsid w:val="00F600C1"/>
    <w:rsid w:val="00F61593"/>
    <w:rsid w:val="00F67505"/>
    <w:rsid w:val="00F84E6B"/>
    <w:rsid w:val="00F85065"/>
    <w:rsid w:val="00FA0E4C"/>
    <w:rsid w:val="00FC6A90"/>
    <w:rsid w:val="00FC6DDD"/>
    <w:rsid w:val="00FC7D02"/>
    <w:rsid w:val="00FF390A"/>
    <w:rsid w:val="075CAB1B"/>
    <w:rsid w:val="0B1C8403"/>
    <w:rsid w:val="19454892"/>
    <w:rsid w:val="1D9EDA48"/>
    <w:rsid w:val="22B5C5DF"/>
    <w:rsid w:val="23B3CFC2"/>
    <w:rsid w:val="2935062F"/>
    <w:rsid w:val="32269727"/>
    <w:rsid w:val="349D63F1"/>
    <w:rsid w:val="357D74D4"/>
    <w:rsid w:val="35EE06FD"/>
    <w:rsid w:val="36D223BC"/>
    <w:rsid w:val="36D684B2"/>
    <w:rsid w:val="3E33F943"/>
    <w:rsid w:val="40E69A44"/>
    <w:rsid w:val="43C5280D"/>
    <w:rsid w:val="522E4F44"/>
    <w:rsid w:val="5750B312"/>
    <w:rsid w:val="5818CEB9"/>
    <w:rsid w:val="61AA3059"/>
    <w:rsid w:val="67383414"/>
    <w:rsid w:val="77B9762D"/>
    <w:rsid w:val="7D3EE9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7DBC"/>
  <w15:chartTrackingRefBased/>
  <w15:docId w15:val="{9F8A4169-EA7B-432C-87AC-40CFF8F4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036"/>
    <w:pPr>
      <w:ind w:left="720"/>
      <w:contextualSpacing/>
    </w:pPr>
  </w:style>
  <w:style w:type="character" w:styleId="Hyperlink">
    <w:name w:val="Hyperlink"/>
    <w:basedOn w:val="DefaultParagraphFont"/>
    <w:uiPriority w:val="99"/>
    <w:unhideWhenUsed/>
    <w:rsid w:val="00335EE0"/>
    <w:rPr>
      <w:color w:val="0563C1" w:themeColor="hyperlink"/>
      <w:u w:val="single"/>
    </w:rPr>
  </w:style>
  <w:style w:type="character" w:styleId="UnresolvedMention">
    <w:name w:val="Unresolved Mention"/>
    <w:basedOn w:val="DefaultParagraphFont"/>
    <w:uiPriority w:val="99"/>
    <w:semiHidden/>
    <w:unhideWhenUsed/>
    <w:rsid w:val="00335EE0"/>
    <w:rPr>
      <w:color w:val="605E5C"/>
      <w:shd w:val="clear" w:color="auto" w:fill="E1DFDD"/>
    </w:rPr>
  </w:style>
  <w:style w:type="paragraph" w:customStyle="1" w:styleId="paragraph">
    <w:name w:val="paragraph"/>
    <w:basedOn w:val="Normal"/>
    <w:rsid w:val="00780E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0ED6"/>
  </w:style>
  <w:style w:type="character" w:customStyle="1" w:styleId="eop">
    <w:name w:val="eop"/>
    <w:basedOn w:val="DefaultParagraphFont"/>
    <w:rsid w:val="00780ED6"/>
  </w:style>
  <w:style w:type="character" w:styleId="CommentReference">
    <w:name w:val="annotation reference"/>
    <w:basedOn w:val="DefaultParagraphFont"/>
    <w:uiPriority w:val="99"/>
    <w:semiHidden/>
    <w:unhideWhenUsed/>
    <w:rsid w:val="009D0E5D"/>
    <w:rPr>
      <w:sz w:val="16"/>
      <w:szCs w:val="16"/>
    </w:rPr>
  </w:style>
  <w:style w:type="paragraph" w:styleId="CommentText">
    <w:name w:val="annotation text"/>
    <w:basedOn w:val="Normal"/>
    <w:link w:val="CommentTextChar"/>
    <w:uiPriority w:val="99"/>
    <w:semiHidden/>
    <w:unhideWhenUsed/>
    <w:rsid w:val="009D0E5D"/>
    <w:pPr>
      <w:spacing w:line="240" w:lineRule="auto"/>
    </w:pPr>
    <w:rPr>
      <w:sz w:val="20"/>
      <w:szCs w:val="20"/>
    </w:rPr>
  </w:style>
  <w:style w:type="character" w:customStyle="1" w:styleId="CommentTextChar">
    <w:name w:val="Comment Text Char"/>
    <w:basedOn w:val="DefaultParagraphFont"/>
    <w:link w:val="CommentText"/>
    <w:uiPriority w:val="99"/>
    <w:semiHidden/>
    <w:rsid w:val="009D0E5D"/>
    <w:rPr>
      <w:sz w:val="20"/>
      <w:szCs w:val="20"/>
    </w:rPr>
  </w:style>
  <w:style w:type="paragraph" w:styleId="CommentSubject">
    <w:name w:val="annotation subject"/>
    <w:basedOn w:val="CommentText"/>
    <w:next w:val="CommentText"/>
    <w:link w:val="CommentSubjectChar"/>
    <w:uiPriority w:val="99"/>
    <w:semiHidden/>
    <w:unhideWhenUsed/>
    <w:rsid w:val="009D0E5D"/>
    <w:rPr>
      <w:b/>
      <w:bCs/>
    </w:rPr>
  </w:style>
  <w:style w:type="character" w:customStyle="1" w:styleId="CommentSubjectChar">
    <w:name w:val="Comment Subject Char"/>
    <w:basedOn w:val="CommentTextChar"/>
    <w:link w:val="CommentSubject"/>
    <w:uiPriority w:val="99"/>
    <w:semiHidden/>
    <w:rsid w:val="009D0E5D"/>
    <w:rPr>
      <w:b/>
      <w:bCs/>
      <w:sz w:val="20"/>
      <w:szCs w:val="20"/>
    </w:rPr>
  </w:style>
  <w:style w:type="paragraph" w:styleId="BalloonText">
    <w:name w:val="Balloon Text"/>
    <w:basedOn w:val="Normal"/>
    <w:link w:val="BalloonTextChar"/>
    <w:uiPriority w:val="99"/>
    <w:semiHidden/>
    <w:unhideWhenUsed/>
    <w:rsid w:val="009D0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E5D"/>
    <w:rPr>
      <w:rFonts w:ascii="Segoe UI" w:hAnsi="Segoe UI" w:cs="Segoe UI"/>
      <w:sz w:val="18"/>
      <w:szCs w:val="18"/>
    </w:rPr>
  </w:style>
  <w:style w:type="paragraph" w:customStyle="1" w:styleId="legp2paratext">
    <w:name w:val="legp2paratext"/>
    <w:basedOn w:val="Normal"/>
    <w:rsid w:val="00C40C8C"/>
    <w:pPr>
      <w:spacing w:before="100" w:beforeAutospacing="1" w:after="100" w:afterAutospacing="1" w:line="240" w:lineRule="auto"/>
    </w:pPr>
    <w:rPr>
      <w:rFonts w:ascii="Calibri" w:hAnsi="Calibri" w:cs="Calibri"/>
      <w:lang w:eastAsia="en-GB"/>
    </w:rPr>
  </w:style>
  <w:style w:type="character" w:customStyle="1" w:styleId="legamendingtext">
    <w:name w:val="legamendingtext"/>
    <w:basedOn w:val="DefaultParagraphFont"/>
    <w:rsid w:val="0064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58">
      <w:bodyDiv w:val="1"/>
      <w:marLeft w:val="0"/>
      <w:marRight w:val="0"/>
      <w:marTop w:val="0"/>
      <w:marBottom w:val="0"/>
      <w:divBdr>
        <w:top w:val="none" w:sz="0" w:space="0" w:color="auto"/>
        <w:left w:val="none" w:sz="0" w:space="0" w:color="auto"/>
        <w:bottom w:val="none" w:sz="0" w:space="0" w:color="auto"/>
        <w:right w:val="none" w:sz="0" w:space="0" w:color="auto"/>
      </w:divBdr>
    </w:div>
    <w:div w:id="247080803">
      <w:bodyDiv w:val="1"/>
      <w:marLeft w:val="0"/>
      <w:marRight w:val="0"/>
      <w:marTop w:val="0"/>
      <w:marBottom w:val="0"/>
      <w:divBdr>
        <w:top w:val="none" w:sz="0" w:space="0" w:color="auto"/>
        <w:left w:val="none" w:sz="0" w:space="0" w:color="auto"/>
        <w:bottom w:val="none" w:sz="0" w:space="0" w:color="auto"/>
        <w:right w:val="none" w:sz="0" w:space="0" w:color="auto"/>
      </w:divBdr>
    </w:div>
    <w:div w:id="679817565">
      <w:bodyDiv w:val="1"/>
      <w:marLeft w:val="0"/>
      <w:marRight w:val="0"/>
      <w:marTop w:val="0"/>
      <w:marBottom w:val="0"/>
      <w:divBdr>
        <w:top w:val="none" w:sz="0" w:space="0" w:color="auto"/>
        <w:left w:val="none" w:sz="0" w:space="0" w:color="auto"/>
        <w:bottom w:val="none" w:sz="0" w:space="0" w:color="auto"/>
        <w:right w:val="none" w:sz="0" w:space="0" w:color="auto"/>
      </w:divBdr>
    </w:div>
    <w:div w:id="689792535">
      <w:bodyDiv w:val="1"/>
      <w:marLeft w:val="0"/>
      <w:marRight w:val="0"/>
      <w:marTop w:val="0"/>
      <w:marBottom w:val="0"/>
      <w:divBdr>
        <w:top w:val="none" w:sz="0" w:space="0" w:color="auto"/>
        <w:left w:val="none" w:sz="0" w:space="0" w:color="auto"/>
        <w:bottom w:val="none" w:sz="0" w:space="0" w:color="auto"/>
        <w:right w:val="none" w:sz="0" w:space="0" w:color="auto"/>
      </w:divBdr>
    </w:div>
    <w:div w:id="779569841">
      <w:bodyDiv w:val="1"/>
      <w:marLeft w:val="0"/>
      <w:marRight w:val="0"/>
      <w:marTop w:val="0"/>
      <w:marBottom w:val="0"/>
      <w:divBdr>
        <w:top w:val="none" w:sz="0" w:space="0" w:color="auto"/>
        <w:left w:val="none" w:sz="0" w:space="0" w:color="auto"/>
        <w:bottom w:val="none" w:sz="0" w:space="0" w:color="auto"/>
        <w:right w:val="none" w:sz="0" w:space="0" w:color="auto"/>
      </w:divBdr>
    </w:div>
    <w:div w:id="974872792">
      <w:bodyDiv w:val="1"/>
      <w:marLeft w:val="0"/>
      <w:marRight w:val="0"/>
      <w:marTop w:val="0"/>
      <w:marBottom w:val="0"/>
      <w:divBdr>
        <w:top w:val="none" w:sz="0" w:space="0" w:color="auto"/>
        <w:left w:val="none" w:sz="0" w:space="0" w:color="auto"/>
        <w:bottom w:val="none" w:sz="0" w:space="0" w:color="auto"/>
        <w:right w:val="none" w:sz="0" w:space="0" w:color="auto"/>
      </w:divBdr>
    </w:div>
    <w:div w:id="1192914133">
      <w:bodyDiv w:val="1"/>
      <w:marLeft w:val="0"/>
      <w:marRight w:val="0"/>
      <w:marTop w:val="0"/>
      <w:marBottom w:val="0"/>
      <w:divBdr>
        <w:top w:val="none" w:sz="0" w:space="0" w:color="auto"/>
        <w:left w:val="none" w:sz="0" w:space="0" w:color="auto"/>
        <w:bottom w:val="none" w:sz="0" w:space="0" w:color="auto"/>
        <w:right w:val="none" w:sz="0" w:space="0" w:color="auto"/>
      </w:divBdr>
    </w:div>
    <w:div w:id="1230966621">
      <w:bodyDiv w:val="1"/>
      <w:marLeft w:val="0"/>
      <w:marRight w:val="0"/>
      <w:marTop w:val="0"/>
      <w:marBottom w:val="0"/>
      <w:divBdr>
        <w:top w:val="none" w:sz="0" w:space="0" w:color="auto"/>
        <w:left w:val="none" w:sz="0" w:space="0" w:color="auto"/>
        <w:bottom w:val="none" w:sz="0" w:space="0" w:color="auto"/>
        <w:right w:val="none" w:sz="0" w:space="0" w:color="auto"/>
      </w:divBdr>
      <w:divsChild>
        <w:div w:id="53822120">
          <w:marLeft w:val="0"/>
          <w:marRight w:val="0"/>
          <w:marTop w:val="0"/>
          <w:marBottom w:val="0"/>
          <w:divBdr>
            <w:top w:val="none" w:sz="0" w:space="0" w:color="auto"/>
            <w:left w:val="none" w:sz="0" w:space="0" w:color="auto"/>
            <w:bottom w:val="none" w:sz="0" w:space="0" w:color="auto"/>
            <w:right w:val="none" w:sz="0" w:space="0" w:color="auto"/>
          </w:divBdr>
          <w:divsChild>
            <w:div w:id="595020665">
              <w:marLeft w:val="0"/>
              <w:marRight w:val="0"/>
              <w:marTop w:val="0"/>
              <w:marBottom w:val="0"/>
              <w:divBdr>
                <w:top w:val="none" w:sz="0" w:space="0" w:color="auto"/>
                <w:left w:val="none" w:sz="0" w:space="0" w:color="auto"/>
                <w:bottom w:val="none" w:sz="0" w:space="0" w:color="auto"/>
                <w:right w:val="none" w:sz="0" w:space="0" w:color="auto"/>
              </w:divBdr>
            </w:div>
          </w:divsChild>
        </w:div>
        <w:div w:id="1713340150">
          <w:marLeft w:val="0"/>
          <w:marRight w:val="0"/>
          <w:marTop w:val="0"/>
          <w:marBottom w:val="0"/>
          <w:divBdr>
            <w:top w:val="none" w:sz="0" w:space="0" w:color="auto"/>
            <w:left w:val="none" w:sz="0" w:space="0" w:color="auto"/>
            <w:bottom w:val="none" w:sz="0" w:space="0" w:color="auto"/>
            <w:right w:val="none" w:sz="0" w:space="0" w:color="auto"/>
          </w:divBdr>
          <w:divsChild>
            <w:div w:id="1232811942">
              <w:marLeft w:val="0"/>
              <w:marRight w:val="0"/>
              <w:marTop w:val="0"/>
              <w:marBottom w:val="0"/>
              <w:divBdr>
                <w:top w:val="none" w:sz="0" w:space="0" w:color="auto"/>
                <w:left w:val="none" w:sz="0" w:space="0" w:color="auto"/>
                <w:bottom w:val="none" w:sz="0" w:space="0" w:color="auto"/>
                <w:right w:val="none" w:sz="0" w:space="0" w:color="auto"/>
              </w:divBdr>
            </w:div>
          </w:divsChild>
        </w:div>
        <w:div w:id="1787508384">
          <w:marLeft w:val="0"/>
          <w:marRight w:val="0"/>
          <w:marTop w:val="0"/>
          <w:marBottom w:val="0"/>
          <w:divBdr>
            <w:top w:val="none" w:sz="0" w:space="0" w:color="auto"/>
            <w:left w:val="none" w:sz="0" w:space="0" w:color="auto"/>
            <w:bottom w:val="none" w:sz="0" w:space="0" w:color="auto"/>
            <w:right w:val="none" w:sz="0" w:space="0" w:color="auto"/>
          </w:divBdr>
          <w:divsChild>
            <w:div w:id="18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2390">
      <w:bodyDiv w:val="1"/>
      <w:marLeft w:val="0"/>
      <w:marRight w:val="0"/>
      <w:marTop w:val="0"/>
      <w:marBottom w:val="0"/>
      <w:divBdr>
        <w:top w:val="none" w:sz="0" w:space="0" w:color="auto"/>
        <w:left w:val="none" w:sz="0" w:space="0" w:color="auto"/>
        <w:bottom w:val="none" w:sz="0" w:space="0" w:color="auto"/>
        <w:right w:val="none" w:sz="0" w:space="0" w:color="auto"/>
      </w:divBdr>
    </w:div>
    <w:div w:id="1295140176">
      <w:bodyDiv w:val="1"/>
      <w:marLeft w:val="0"/>
      <w:marRight w:val="0"/>
      <w:marTop w:val="0"/>
      <w:marBottom w:val="0"/>
      <w:divBdr>
        <w:top w:val="none" w:sz="0" w:space="0" w:color="auto"/>
        <w:left w:val="none" w:sz="0" w:space="0" w:color="auto"/>
        <w:bottom w:val="none" w:sz="0" w:space="0" w:color="auto"/>
        <w:right w:val="none" w:sz="0" w:space="0" w:color="auto"/>
      </w:divBdr>
      <w:divsChild>
        <w:div w:id="595945094">
          <w:marLeft w:val="0"/>
          <w:marRight w:val="0"/>
          <w:marTop w:val="0"/>
          <w:marBottom w:val="0"/>
          <w:divBdr>
            <w:top w:val="none" w:sz="0" w:space="0" w:color="auto"/>
            <w:left w:val="none" w:sz="0" w:space="0" w:color="auto"/>
            <w:bottom w:val="none" w:sz="0" w:space="0" w:color="auto"/>
            <w:right w:val="none" w:sz="0" w:space="0" w:color="auto"/>
          </w:divBdr>
        </w:div>
        <w:div w:id="1008363052">
          <w:marLeft w:val="0"/>
          <w:marRight w:val="0"/>
          <w:marTop w:val="0"/>
          <w:marBottom w:val="0"/>
          <w:divBdr>
            <w:top w:val="none" w:sz="0" w:space="0" w:color="auto"/>
            <w:left w:val="none" w:sz="0" w:space="0" w:color="auto"/>
            <w:bottom w:val="none" w:sz="0" w:space="0" w:color="auto"/>
            <w:right w:val="none" w:sz="0" w:space="0" w:color="auto"/>
          </w:divBdr>
        </w:div>
        <w:div w:id="1096748679">
          <w:marLeft w:val="0"/>
          <w:marRight w:val="0"/>
          <w:marTop w:val="0"/>
          <w:marBottom w:val="0"/>
          <w:divBdr>
            <w:top w:val="none" w:sz="0" w:space="0" w:color="auto"/>
            <w:left w:val="none" w:sz="0" w:space="0" w:color="auto"/>
            <w:bottom w:val="none" w:sz="0" w:space="0" w:color="auto"/>
            <w:right w:val="none" w:sz="0" w:space="0" w:color="auto"/>
          </w:divBdr>
        </w:div>
        <w:div w:id="1190339484">
          <w:marLeft w:val="0"/>
          <w:marRight w:val="0"/>
          <w:marTop w:val="0"/>
          <w:marBottom w:val="0"/>
          <w:divBdr>
            <w:top w:val="none" w:sz="0" w:space="0" w:color="auto"/>
            <w:left w:val="none" w:sz="0" w:space="0" w:color="auto"/>
            <w:bottom w:val="none" w:sz="0" w:space="0" w:color="auto"/>
            <w:right w:val="none" w:sz="0" w:space="0" w:color="auto"/>
          </w:divBdr>
        </w:div>
        <w:div w:id="1293555920">
          <w:marLeft w:val="0"/>
          <w:marRight w:val="0"/>
          <w:marTop w:val="0"/>
          <w:marBottom w:val="0"/>
          <w:divBdr>
            <w:top w:val="none" w:sz="0" w:space="0" w:color="auto"/>
            <w:left w:val="none" w:sz="0" w:space="0" w:color="auto"/>
            <w:bottom w:val="none" w:sz="0" w:space="0" w:color="auto"/>
            <w:right w:val="none" w:sz="0" w:space="0" w:color="auto"/>
          </w:divBdr>
        </w:div>
        <w:div w:id="1576817032">
          <w:marLeft w:val="0"/>
          <w:marRight w:val="0"/>
          <w:marTop w:val="0"/>
          <w:marBottom w:val="0"/>
          <w:divBdr>
            <w:top w:val="none" w:sz="0" w:space="0" w:color="auto"/>
            <w:left w:val="none" w:sz="0" w:space="0" w:color="auto"/>
            <w:bottom w:val="none" w:sz="0" w:space="0" w:color="auto"/>
            <w:right w:val="none" w:sz="0" w:space="0" w:color="auto"/>
          </w:divBdr>
        </w:div>
        <w:div w:id="1608344092">
          <w:marLeft w:val="0"/>
          <w:marRight w:val="0"/>
          <w:marTop w:val="0"/>
          <w:marBottom w:val="0"/>
          <w:divBdr>
            <w:top w:val="none" w:sz="0" w:space="0" w:color="auto"/>
            <w:left w:val="none" w:sz="0" w:space="0" w:color="auto"/>
            <w:bottom w:val="none" w:sz="0" w:space="0" w:color="auto"/>
            <w:right w:val="none" w:sz="0" w:space="0" w:color="auto"/>
          </w:divBdr>
        </w:div>
        <w:div w:id="1722442126">
          <w:marLeft w:val="0"/>
          <w:marRight w:val="0"/>
          <w:marTop w:val="0"/>
          <w:marBottom w:val="0"/>
          <w:divBdr>
            <w:top w:val="none" w:sz="0" w:space="0" w:color="auto"/>
            <w:left w:val="none" w:sz="0" w:space="0" w:color="auto"/>
            <w:bottom w:val="none" w:sz="0" w:space="0" w:color="auto"/>
            <w:right w:val="none" w:sz="0" w:space="0" w:color="auto"/>
          </w:divBdr>
        </w:div>
        <w:div w:id="1740978772">
          <w:marLeft w:val="0"/>
          <w:marRight w:val="0"/>
          <w:marTop w:val="0"/>
          <w:marBottom w:val="0"/>
          <w:divBdr>
            <w:top w:val="none" w:sz="0" w:space="0" w:color="auto"/>
            <w:left w:val="none" w:sz="0" w:space="0" w:color="auto"/>
            <w:bottom w:val="none" w:sz="0" w:space="0" w:color="auto"/>
            <w:right w:val="none" w:sz="0" w:space="0" w:color="auto"/>
          </w:divBdr>
        </w:div>
        <w:div w:id="1785076149">
          <w:marLeft w:val="0"/>
          <w:marRight w:val="0"/>
          <w:marTop w:val="0"/>
          <w:marBottom w:val="0"/>
          <w:divBdr>
            <w:top w:val="none" w:sz="0" w:space="0" w:color="auto"/>
            <w:left w:val="none" w:sz="0" w:space="0" w:color="auto"/>
            <w:bottom w:val="none" w:sz="0" w:space="0" w:color="auto"/>
            <w:right w:val="none" w:sz="0" w:space="0" w:color="auto"/>
          </w:divBdr>
        </w:div>
      </w:divsChild>
    </w:div>
    <w:div w:id="1346906082">
      <w:bodyDiv w:val="1"/>
      <w:marLeft w:val="0"/>
      <w:marRight w:val="0"/>
      <w:marTop w:val="0"/>
      <w:marBottom w:val="0"/>
      <w:divBdr>
        <w:top w:val="none" w:sz="0" w:space="0" w:color="auto"/>
        <w:left w:val="none" w:sz="0" w:space="0" w:color="auto"/>
        <w:bottom w:val="none" w:sz="0" w:space="0" w:color="auto"/>
        <w:right w:val="none" w:sz="0" w:space="0" w:color="auto"/>
      </w:divBdr>
    </w:div>
    <w:div w:id="1394499324">
      <w:bodyDiv w:val="1"/>
      <w:marLeft w:val="0"/>
      <w:marRight w:val="0"/>
      <w:marTop w:val="0"/>
      <w:marBottom w:val="0"/>
      <w:divBdr>
        <w:top w:val="none" w:sz="0" w:space="0" w:color="auto"/>
        <w:left w:val="none" w:sz="0" w:space="0" w:color="auto"/>
        <w:bottom w:val="none" w:sz="0" w:space="0" w:color="auto"/>
        <w:right w:val="none" w:sz="0" w:space="0" w:color="auto"/>
      </w:divBdr>
    </w:div>
    <w:div w:id="1631740399">
      <w:bodyDiv w:val="1"/>
      <w:marLeft w:val="0"/>
      <w:marRight w:val="0"/>
      <w:marTop w:val="0"/>
      <w:marBottom w:val="0"/>
      <w:divBdr>
        <w:top w:val="none" w:sz="0" w:space="0" w:color="auto"/>
        <w:left w:val="none" w:sz="0" w:space="0" w:color="auto"/>
        <w:bottom w:val="none" w:sz="0" w:space="0" w:color="auto"/>
        <w:right w:val="none" w:sz="0" w:space="0" w:color="auto"/>
      </w:divBdr>
    </w:div>
    <w:div w:id="1735883625">
      <w:bodyDiv w:val="1"/>
      <w:marLeft w:val="0"/>
      <w:marRight w:val="0"/>
      <w:marTop w:val="0"/>
      <w:marBottom w:val="0"/>
      <w:divBdr>
        <w:top w:val="none" w:sz="0" w:space="0" w:color="auto"/>
        <w:left w:val="none" w:sz="0" w:space="0" w:color="auto"/>
        <w:bottom w:val="none" w:sz="0" w:space="0" w:color="auto"/>
        <w:right w:val="none" w:sz="0" w:space="0" w:color="auto"/>
      </w:divBdr>
    </w:div>
    <w:div w:id="17966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lanning@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F2BDA2059DE14F96F626F507B3A9B2" ma:contentTypeVersion="7" ma:contentTypeDescription="Create a new document." ma:contentTypeScope="" ma:versionID="db473793c73fc6e21069b9269fc85c13">
  <xsd:schema xmlns:xsd="http://www.w3.org/2001/XMLSchema" xmlns:xs="http://www.w3.org/2001/XMLSchema" xmlns:p="http://schemas.microsoft.com/office/2006/metadata/properties" xmlns:ns3="28245dcd-90e1-4794-bc9d-e2c7612f910f" xmlns:ns4="c8aeed56-71ba-4b11-9c6d-d73f89ed7ed7" targetNamespace="http://schemas.microsoft.com/office/2006/metadata/properties" ma:root="true" ma:fieldsID="01e6408c008b99adfd985772cc972c1f" ns3:_="" ns4:_="">
    <xsd:import namespace="28245dcd-90e1-4794-bc9d-e2c7612f910f"/>
    <xsd:import namespace="c8aeed56-71ba-4b11-9c6d-d73f89ed7e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45dcd-90e1-4794-bc9d-e2c7612f91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eed56-71ba-4b11-9c6d-d73f89ed7e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C5B26-2B8E-466B-AF1B-F718CC1BAD4A}">
  <ds:schemaRefs>
    <ds:schemaRef ds:uri="http://schemas.microsoft.com/sharepoint/v3/contenttype/forms"/>
  </ds:schemaRefs>
</ds:datastoreItem>
</file>

<file path=customXml/itemProps2.xml><?xml version="1.0" encoding="utf-8"?>
<ds:datastoreItem xmlns:ds="http://schemas.openxmlformats.org/officeDocument/2006/customXml" ds:itemID="{7DEB7D59-693B-4805-A271-025B7594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45dcd-90e1-4794-bc9d-e2c7612f910f"/>
    <ds:schemaRef ds:uri="c8aeed56-71ba-4b11-9c6d-d73f89ed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06F56-D0A0-460F-B67B-52B46A857AB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8aeed56-71ba-4b11-9c6d-d73f89ed7ed7"/>
    <ds:schemaRef ds:uri="http://purl.org/dc/terms/"/>
    <ds:schemaRef ds:uri="28245dcd-90e1-4794-bc9d-e2c7612f91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Bagley, Jade</dc:creator>
  <cp:keywords/>
  <dc:description/>
  <cp:lastModifiedBy>Rafferty, Natalie</cp:lastModifiedBy>
  <cp:revision>2</cp:revision>
  <dcterms:created xsi:type="dcterms:W3CDTF">2021-03-31T09:00:00Z</dcterms:created>
  <dcterms:modified xsi:type="dcterms:W3CDTF">2021-03-31T09:00:00Z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0x0101006CF2BDA2059DE14F96F626F507B3A9B2</vt:lpwstr>
  </property>
</Properties>
</file>