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60CDE" w14:textId="77777777" w:rsidR="00FA5823" w:rsidRDefault="00FA5823" w:rsidP="00FA5823">
      <w:pPr>
        <w:jc w:val="center"/>
        <w:rPr>
          <w:rFonts w:ascii="Arial" w:eastAsia="Calibri" w:hAnsi="Arial" w:cs="Arial"/>
          <w:b/>
          <w:bCs/>
          <w:color w:val="FF0000"/>
          <w:sz w:val="40"/>
          <w:szCs w:val="72"/>
        </w:rPr>
      </w:pPr>
    </w:p>
    <w:p w14:paraId="0AD80252" w14:textId="77777777" w:rsidR="00FA5823" w:rsidRDefault="00FA5823" w:rsidP="00FA5823">
      <w:pPr>
        <w:jc w:val="center"/>
        <w:rPr>
          <w:rFonts w:ascii="Arial" w:eastAsia="Calibri" w:hAnsi="Arial" w:cs="Arial"/>
          <w:b/>
          <w:bCs/>
          <w:color w:val="FF0000"/>
          <w:sz w:val="40"/>
          <w:szCs w:val="72"/>
        </w:rPr>
      </w:pPr>
    </w:p>
    <w:p w14:paraId="6E7F4E81" w14:textId="77777777" w:rsidR="00FA5823" w:rsidRDefault="00FA5823" w:rsidP="00FA5823">
      <w:pPr>
        <w:jc w:val="center"/>
        <w:rPr>
          <w:rFonts w:ascii="Arial" w:eastAsia="Calibri" w:hAnsi="Arial" w:cs="Arial"/>
          <w:b/>
          <w:bCs/>
          <w:color w:val="FF0000"/>
          <w:sz w:val="40"/>
          <w:szCs w:val="72"/>
        </w:rPr>
      </w:pPr>
    </w:p>
    <w:p w14:paraId="32D11EAE" w14:textId="77777777" w:rsidR="00FA5823" w:rsidRDefault="00FA5823" w:rsidP="00FA5823">
      <w:pPr>
        <w:jc w:val="center"/>
        <w:rPr>
          <w:rFonts w:ascii="Arial" w:eastAsia="Calibri" w:hAnsi="Arial" w:cs="Arial"/>
          <w:b/>
          <w:bCs/>
          <w:color w:val="FF0000"/>
          <w:sz w:val="40"/>
          <w:szCs w:val="72"/>
        </w:rPr>
      </w:pPr>
    </w:p>
    <w:p w14:paraId="3DF3C46E" w14:textId="24F3AA18" w:rsidR="00A92344" w:rsidRPr="00BE473E" w:rsidRDefault="006A755D" w:rsidP="00FA5823">
      <w:pPr>
        <w:jc w:val="center"/>
        <w:rPr>
          <w:rFonts w:ascii="Arial" w:hAnsi="Arial" w:cs="Arial"/>
          <w:color w:val="C00000"/>
          <w:sz w:val="40"/>
          <w:szCs w:val="72"/>
        </w:rPr>
      </w:pPr>
      <w:r w:rsidRPr="00BE473E">
        <w:rPr>
          <w:rFonts w:ascii="Arial" w:eastAsia="Calibri" w:hAnsi="Arial" w:cs="Arial"/>
          <w:b/>
          <w:bCs/>
          <w:color w:val="C00000"/>
          <w:sz w:val="40"/>
          <w:szCs w:val="72"/>
        </w:rPr>
        <w:t>SCHOOL NAME HERE</w:t>
      </w:r>
    </w:p>
    <w:p w14:paraId="3DF3C46F" w14:textId="77777777" w:rsidR="00A92344" w:rsidRPr="00FA5823" w:rsidRDefault="00A92344">
      <w:pPr>
        <w:jc w:val="center"/>
        <w:rPr>
          <w:rFonts w:ascii="Arial" w:hAnsi="Arial" w:cs="Arial"/>
          <w:szCs w:val="40"/>
        </w:rPr>
      </w:pPr>
    </w:p>
    <w:p w14:paraId="3DF3C470" w14:textId="1BDDAAC1" w:rsidR="00A92344" w:rsidRDefault="00A92344">
      <w:pPr>
        <w:rPr>
          <w:rFonts w:ascii="Arial" w:hAnsi="Arial" w:cs="Arial"/>
          <w:szCs w:val="40"/>
        </w:rPr>
      </w:pPr>
    </w:p>
    <w:p w14:paraId="21EC72F9" w14:textId="77777777" w:rsidR="00FA5823" w:rsidRPr="00FA5823" w:rsidRDefault="00FA5823">
      <w:pPr>
        <w:rPr>
          <w:rFonts w:ascii="Arial" w:hAnsi="Arial" w:cs="Arial"/>
          <w:szCs w:val="40"/>
        </w:rPr>
      </w:pPr>
    </w:p>
    <w:p w14:paraId="3DF3C471" w14:textId="77777777" w:rsidR="00A92344" w:rsidRPr="00FA5823" w:rsidRDefault="00A92344">
      <w:pPr>
        <w:jc w:val="center"/>
        <w:rPr>
          <w:rFonts w:ascii="Arial" w:hAnsi="Arial" w:cs="Arial"/>
          <w:sz w:val="22"/>
          <w:szCs w:val="22"/>
        </w:rPr>
      </w:pPr>
    </w:p>
    <w:p w14:paraId="6B6CE071" w14:textId="77777777" w:rsidR="00FA5823" w:rsidRDefault="00FA5823">
      <w:pPr>
        <w:jc w:val="center"/>
        <w:rPr>
          <w:rFonts w:ascii="Arial" w:eastAsia="Calibri" w:hAnsi="Arial" w:cs="Arial"/>
          <w:b/>
          <w:bCs/>
          <w:color w:val="1F3864" w:themeColor="accent1" w:themeShade="80"/>
          <w:sz w:val="40"/>
          <w:szCs w:val="72"/>
        </w:rPr>
      </w:pPr>
    </w:p>
    <w:p w14:paraId="3CEB14C0" w14:textId="77777777" w:rsidR="00FA5823" w:rsidRDefault="00FA5823">
      <w:pPr>
        <w:jc w:val="center"/>
        <w:rPr>
          <w:rFonts w:ascii="Arial" w:eastAsia="Calibri" w:hAnsi="Arial" w:cs="Arial"/>
          <w:b/>
          <w:bCs/>
          <w:color w:val="1F3864" w:themeColor="accent1" w:themeShade="80"/>
          <w:sz w:val="40"/>
          <w:szCs w:val="72"/>
        </w:rPr>
      </w:pPr>
    </w:p>
    <w:p w14:paraId="76E4F5FF" w14:textId="77777777" w:rsidR="00FA5823" w:rsidRDefault="00FA5823">
      <w:pPr>
        <w:jc w:val="center"/>
        <w:rPr>
          <w:rFonts w:ascii="Arial" w:eastAsia="Calibri" w:hAnsi="Arial" w:cs="Arial"/>
          <w:b/>
          <w:bCs/>
          <w:color w:val="1F3864" w:themeColor="accent1" w:themeShade="80"/>
          <w:sz w:val="40"/>
          <w:szCs w:val="72"/>
        </w:rPr>
      </w:pPr>
    </w:p>
    <w:p w14:paraId="6C8F7349" w14:textId="77777777" w:rsidR="00FA5823" w:rsidRDefault="00FA5823">
      <w:pPr>
        <w:jc w:val="center"/>
        <w:rPr>
          <w:rFonts w:ascii="Arial" w:eastAsia="Calibri" w:hAnsi="Arial" w:cs="Arial"/>
          <w:b/>
          <w:bCs/>
          <w:color w:val="1F3864" w:themeColor="accent1" w:themeShade="80"/>
          <w:sz w:val="40"/>
          <w:szCs w:val="72"/>
        </w:rPr>
      </w:pPr>
    </w:p>
    <w:p w14:paraId="3DF3C472" w14:textId="621C239F" w:rsidR="00A92344" w:rsidRPr="00097F0E" w:rsidRDefault="006A755D">
      <w:pPr>
        <w:jc w:val="center"/>
        <w:rPr>
          <w:rFonts w:ascii="Arial" w:hAnsi="Arial" w:cs="Arial"/>
          <w:color w:val="1F3864" w:themeColor="accent1" w:themeShade="80"/>
          <w:sz w:val="40"/>
          <w:szCs w:val="72"/>
        </w:rPr>
      </w:pPr>
      <w:r w:rsidRPr="00097F0E">
        <w:rPr>
          <w:rFonts w:ascii="Arial" w:eastAsia="Calibri" w:hAnsi="Arial" w:cs="Arial"/>
          <w:b/>
          <w:bCs/>
          <w:color w:val="1F3864" w:themeColor="accent1" w:themeShade="80"/>
          <w:sz w:val="40"/>
          <w:szCs w:val="72"/>
        </w:rPr>
        <w:t xml:space="preserve">Preventing Extremism and Radicalisation </w:t>
      </w:r>
      <w:r w:rsidR="00FA5823" w:rsidRPr="00097F0E">
        <w:rPr>
          <w:rFonts w:ascii="Arial" w:eastAsia="Calibri" w:hAnsi="Arial" w:cs="Arial"/>
          <w:b/>
          <w:bCs/>
          <w:color w:val="1F3864" w:themeColor="accent1" w:themeShade="80"/>
          <w:sz w:val="40"/>
          <w:szCs w:val="72"/>
        </w:rPr>
        <w:t>Policy</w:t>
      </w:r>
    </w:p>
    <w:p w14:paraId="431D104B" w14:textId="77777777" w:rsidR="00494CE4" w:rsidRPr="00FA5823" w:rsidRDefault="00494CE4">
      <w:pPr>
        <w:rPr>
          <w:rFonts w:ascii="Arial" w:eastAsia="Calibri" w:hAnsi="Arial" w:cs="Arial"/>
          <w:b/>
          <w:bCs/>
          <w:color w:val="1F3864" w:themeColor="accent1" w:themeShade="80"/>
          <w:sz w:val="31"/>
          <w:szCs w:val="31"/>
        </w:rPr>
      </w:pPr>
    </w:p>
    <w:p w14:paraId="1E6E8D90" w14:textId="77777777" w:rsidR="00494CE4" w:rsidRPr="00FA5823" w:rsidRDefault="00494CE4">
      <w:pPr>
        <w:rPr>
          <w:rFonts w:ascii="Arial" w:eastAsia="Calibri" w:hAnsi="Arial" w:cs="Arial"/>
          <w:b/>
          <w:bCs/>
          <w:color w:val="1F3864" w:themeColor="accent1" w:themeShade="80"/>
          <w:sz w:val="31"/>
          <w:szCs w:val="31"/>
        </w:rPr>
      </w:pPr>
    </w:p>
    <w:p w14:paraId="4727C7DA" w14:textId="77777777" w:rsidR="00494CE4" w:rsidRPr="00FA5823" w:rsidRDefault="00494CE4">
      <w:pPr>
        <w:rPr>
          <w:rFonts w:ascii="Arial" w:eastAsia="Calibri" w:hAnsi="Arial" w:cs="Arial"/>
          <w:b/>
          <w:bCs/>
          <w:color w:val="1F3864" w:themeColor="accent1" w:themeShade="80"/>
          <w:sz w:val="31"/>
          <w:szCs w:val="31"/>
        </w:rPr>
      </w:pPr>
    </w:p>
    <w:p w14:paraId="7036E98D" w14:textId="07039187" w:rsidR="00494CE4" w:rsidRDefault="00494CE4">
      <w:pPr>
        <w:rPr>
          <w:rFonts w:ascii="Arial" w:eastAsia="Calibri" w:hAnsi="Arial" w:cs="Arial"/>
          <w:b/>
          <w:bCs/>
          <w:color w:val="1F3864" w:themeColor="accent1" w:themeShade="80"/>
          <w:sz w:val="31"/>
          <w:szCs w:val="31"/>
        </w:rPr>
      </w:pPr>
    </w:p>
    <w:p w14:paraId="2EF29E11" w14:textId="2CA6CA98" w:rsidR="00FA5823" w:rsidRDefault="00FA5823">
      <w:pPr>
        <w:rPr>
          <w:rFonts w:ascii="Arial" w:eastAsia="Calibri" w:hAnsi="Arial" w:cs="Arial"/>
          <w:b/>
          <w:bCs/>
          <w:color w:val="1F3864" w:themeColor="accent1" w:themeShade="80"/>
          <w:sz w:val="31"/>
          <w:szCs w:val="31"/>
        </w:rPr>
      </w:pPr>
    </w:p>
    <w:p w14:paraId="15B6E996" w14:textId="252BD418" w:rsidR="00FA5823" w:rsidRDefault="00FA5823">
      <w:pPr>
        <w:rPr>
          <w:rFonts w:ascii="Arial" w:eastAsia="Calibri" w:hAnsi="Arial" w:cs="Arial"/>
          <w:b/>
          <w:bCs/>
          <w:color w:val="1F3864" w:themeColor="accent1" w:themeShade="80"/>
          <w:sz w:val="31"/>
          <w:szCs w:val="31"/>
        </w:rPr>
      </w:pPr>
    </w:p>
    <w:p w14:paraId="1D7463D4" w14:textId="15267DF5" w:rsidR="00FA5823" w:rsidRDefault="00FA5823">
      <w:pPr>
        <w:rPr>
          <w:rFonts w:ascii="Arial" w:eastAsia="Calibri" w:hAnsi="Arial" w:cs="Arial"/>
          <w:b/>
          <w:bCs/>
          <w:color w:val="1F3864" w:themeColor="accent1" w:themeShade="80"/>
          <w:sz w:val="31"/>
          <w:szCs w:val="31"/>
        </w:rPr>
      </w:pPr>
    </w:p>
    <w:p w14:paraId="00BACD7D" w14:textId="1969F1B4" w:rsidR="00FA5823" w:rsidRDefault="00FA5823">
      <w:pPr>
        <w:rPr>
          <w:rFonts w:ascii="Arial" w:eastAsia="Calibri" w:hAnsi="Arial" w:cs="Arial"/>
          <w:b/>
          <w:bCs/>
          <w:color w:val="1F3864" w:themeColor="accent1" w:themeShade="80"/>
          <w:sz w:val="31"/>
          <w:szCs w:val="31"/>
        </w:rPr>
      </w:pPr>
    </w:p>
    <w:p w14:paraId="106A5033" w14:textId="7EA21440" w:rsidR="00FA5823" w:rsidRDefault="00FA5823">
      <w:pPr>
        <w:rPr>
          <w:rFonts w:ascii="Arial" w:eastAsia="Calibri" w:hAnsi="Arial" w:cs="Arial"/>
          <w:b/>
          <w:bCs/>
          <w:color w:val="1F3864" w:themeColor="accent1" w:themeShade="80"/>
          <w:sz w:val="31"/>
          <w:szCs w:val="31"/>
        </w:rPr>
      </w:pPr>
    </w:p>
    <w:p w14:paraId="2AEFE498" w14:textId="5021731C" w:rsidR="00097F0E" w:rsidRDefault="00097F0E">
      <w:pPr>
        <w:rPr>
          <w:rFonts w:ascii="Arial" w:eastAsia="Calibri" w:hAnsi="Arial" w:cs="Arial"/>
          <w:b/>
          <w:bCs/>
          <w:color w:val="1F3864" w:themeColor="accent1" w:themeShade="80"/>
          <w:sz w:val="31"/>
          <w:szCs w:val="31"/>
        </w:rPr>
      </w:pPr>
    </w:p>
    <w:p w14:paraId="2E49D57C" w14:textId="618FC77E" w:rsidR="00097F0E" w:rsidRDefault="00097F0E">
      <w:pPr>
        <w:rPr>
          <w:rFonts w:ascii="Arial" w:eastAsia="Calibri" w:hAnsi="Arial" w:cs="Arial"/>
          <w:b/>
          <w:bCs/>
          <w:color w:val="1F3864" w:themeColor="accent1" w:themeShade="80"/>
          <w:sz w:val="31"/>
          <w:szCs w:val="31"/>
        </w:rPr>
      </w:pPr>
    </w:p>
    <w:p w14:paraId="63E5179F" w14:textId="66C80959" w:rsidR="00097F0E" w:rsidRDefault="00097F0E">
      <w:pPr>
        <w:rPr>
          <w:rFonts w:ascii="Arial" w:eastAsia="Calibri" w:hAnsi="Arial" w:cs="Arial"/>
          <w:b/>
          <w:bCs/>
          <w:color w:val="1F3864" w:themeColor="accent1" w:themeShade="80"/>
          <w:sz w:val="31"/>
          <w:szCs w:val="31"/>
        </w:rPr>
      </w:pPr>
    </w:p>
    <w:p w14:paraId="36667A84" w14:textId="77777777" w:rsidR="00097F0E" w:rsidRDefault="00097F0E">
      <w:pPr>
        <w:rPr>
          <w:rFonts w:ascii="Arial" w:eastAsia="Calibri" w:hAnsi="Arial" w:cs="Arial"/>
          <w:b/>
          <w:bCs/>
          <w:color w:val="1F3864" w:themeColor="accent1" w:themeShade="80"/>
          <w:sz w:val="31"/>
          <w:szCs w:val="31"/>
        </w:rPr>
      </w:pPr>
    </w:p>
    <w:p w14:paraId="084761C0" w14:textId="357DA79E" w:rsidR="00FA5823" w:rsidRDefault="00FA5823">
      <w:pPr>
        <w:rPr>
          <w:rFonts w:ascii="Arial" w:eastAsia="Calibri" w:hAnsi="Arial" w:cs="Arial"/>
          <w:b/>
          <w:bCs/>
          <w:color w:val="1F3864" w:themeColor="accent1" w:themeShade="80"/>
          <w:sz w:val="31"/>
          <w:szCs w:val="31"/>
        </w:rPr>
      </w:pPr>
    </w:p>
    <w:p w14:paraId="309419F6" w14:textId="3CB4C9BC" w:rsidR="00FA5823" w:rsidRDefault="00FA5823">
      <w:pPr>
        <w:rPr>
          <w:rFonts w:ascii="Arial" w:eastAsia="Calibri" w:hAnsi="Arial" w:cs="Arial"/>
          <w:b/>
          <w:bCs/>
          <w:color w:val="1F3864" w:themeColor="accent1" w:themeShade="80"/>
          <w:sz w:val="31"/>
          <w:szCs w:val="31"/>
        </w:rPr>
      </w:pPr>
      <w:bookmarkStart w:id="0" w:name="_GoBack"/>
      <w:bookmarkEnd w:id="0"/>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64"/>
        <w:gridCol w:w="3261"/>
        <w:gridCol w:w="2546"/>
      </w:tblGrid>
      <w:tr w:rsidR="00FA5823" w:rsidRPr="00FA5823" w14:paraId="603F97C9" w14:textId="77777777" w:rsidTr="00097F0E">
        <w:tc>
          <w:tcPr>
            <w:tcW w:w="3964" w:type="dxa"/>
            <w:tcBorders>
              <w:top w:val="nil"/>
              <w:left w:val="nil"/>
              <w:bottom w:val="single" w:sz="4" w:space="0" w:color="BFBFBF" w:themeColor="background1" w:themeShade="BF"/>
            </w:tcBorders>
          </w:tcPr>
          <w:p w14:paraId="6A005110" w14:textId="3FC94390" w:rsidR="00FA5823" w:rsidRPr="00097F0E" w:rsidRDefault="00FA5823">
            <w:pPr>
              <w:rPr>
                <w:rFonts w:ascii="Arial" w:eastAsia="Calibri" w:hAnsi="Arial" w:cs="Arial"/>
                <w:bCs/>
              </w:rPr>
            </w:pPr>
          </w:p>
        </w:tc>
        <w:tc>
          <w:tcPr>
            <w:tcW w:w="3261" w:type="dxa"/>
          </w:tcPr>
          <w:p w14:paraId="2932C4C8" w14:textId="35ACEAD8" w:rsidR="00FA5823" w:rsidRPr="00097F0E" w:rsidRDefault="00FA5823">
            <w:pPr>
              <w:rPr>
                <w:rFonts w:ascii="Arial" w:eastAsia="Calibri" w:hAnsi="Arial" w:cs="Arial"/>
                <w:bCs/>
              </w:rPr>
            </w:pPr>
            <w:r w:rsidRPr="00097F0E">
              <w:rPr>
                <w:rFonts w:ascii="Arial" w:eastAsia="Calibri" w:hAnsi="Arial" w:cs="Arial"/>
                <w:bCs/>
              </w:rPr>
              <w:t>Signed</w:t>
            </w:r>
          </w:p>
        </w:tc>
        <w:tc>
          <w:tcPr>
            <w:tcW w:w="2546" w:type="dxa"/>
          </w:tcPr>
          <w:p w14:paraId="1BB3EAB3" w14:textId="07E53045" w:rsidR="00FA5823" w:rsidRPr="00097F0E" w:rsidRDefault="00FA5823">
            <w:pPr>
              <w:rPr>
                <w:rFonts w:ascii="Arial" w:eastAsia="Calibri" w:hAnsi="Arial" w:cs="Arial"/>
                <w:bCs/>
              </w:rPr>
            </w:pPr>
            <w:r w:rsidRPr="00097F0E">
              <w:rPr>
                <w:rFonts w:ascii="Arial" w:eastAsia="Calibri" w:hAnsi="Arial" w:cs="Arial"/>
                <w:bCs/>
              </w:rPr>
              <w:t>Date</w:t>
            </w:r>
          </w:p>
        </w:tc>
      </w:tr>
      <w:tr w:rsidR="00FA5823" w:rsidRPr="00FA5823" w14:paraId="0B74694A" w14:textId="77777777" w:rsidTr="00097F0E">
        <w:tc>
          <w:tcPr>
            <w:tcW w:w="3964" w:type="dxa"/>
            <w:tcBorders>
              <w:top w:val="single" w:sz="4" w:space="0" w:color="BFBFBF" w:themeColor="background1" w:themeShade="BF"/>
            </w:tcBorders>
          </w:tcPr>
          <w:p w14:paraId="2EA23064" w14:textId="77777777" w:rsidR="00FA5823" w:rsidRPr="00097F0E" w:rsidRDefault="00097F0E">
            <w:pPr>
              <w:rPr>
                <w:rFonts w:ascii="Arial" w:eastAsia="Calibri" w:hAnsi="Arial" w:cs="Arial"/>
                <w:bCs/>
              </w:rPr>
            </w:pPr>
            <w:r w:rsidRPr="00097F0E">
              <w:rPr>
                <w:rFonts w:ascii="Arial" w:eastAsia="Calibri" w:hAnsi="Arial" w:cs="Arial"/>
                <w:bCs/>
              </w:rPr>
              <w:t>R</w:t>
            </w:r>
            <w:r w:rsidR="00FA5823" w:rsidRPr="00097F0E">
              <w:rPr>
                <w:rFonts w:ascii="Arial" w:eastAsia="Calibri" w:hAnsi="Arial" w:cs="Arial"/>
                <w:bCs/>
              </w:rPr>
              <w:t>atified by Governing Body</w:t>
            </w:r>
          </w:p>
          <w:p w14:paraId="78DF6497" w14:textId="1476DA52" w:rsidR="00097F0E" w:rsidRPr="00097F0E" w:rsidRDefault="00097F0E">
            <w:pPr>
              <w:rPr>
                <w:rFonts w:ascii="Arial" w:eastAsia="Calibri" w:hAnsi="Arial" w:cs="Arial"/>
                <w:bCs/>
              </w:rPr>
            </w:pPr>
          </w:p>
        </w:tc>
        <w:tc>
          <w:tcPr>
            <w:tcW w:w="3261" w:type="dxa"/>
          </w:tcPr>
          <w:p w14:paraId="2D22E58D" w14:textId="77777777" w:rsidR="00FA5823" w:rsidRPr="00097F0E" w:rsidRDefault="00FA5823">
            <w:pPr>
              <w:rPr>
                <w:rFonts w:ascii="Arial" w:eastAsia="Calibri" w:hAnsi="Arial" w:cs="Arial"/>
                <w:bCs/>
              </w:rPr>
            </w:pPr>
          </w:p>
        </w:tc>
        <w:tc>
          <w:tcPr>
            <w:tcW w:w="2546" w:type="dxa"/>
          </w:tcPr>
          <w:p w14:paraId="2ECD0CE5" w14:textId="77777777" w:rsidR="00FA5823" w:rsidRPr="00097F0E" w:rsidRDefault="00FA5823">
            <w:pPr>
              <w:rPr>
                <w:rFonts w:ascii="Arial" w:eastAsia="Calibri" w:hAnsi="Arial" w:cs="Arial"/>
                <w:bCs/>
              </w:rPr>
            </w:pPr>
          </w:p>
        </w:tc>
      </w:tr>
      <w:tr w:rsidR="00FA5823" w:rsidRPr="00FA5823" w14:paraId="74EA5D48" w14:textId="77777777" w:rsidTr="00097F0E">
        <w:tc>
          <w:tcPr>
            <w:tcW w:w="3964" w:type="dxa"/>
          </w:tcPr>
          <w:p w14:paraId="3DED11A0" w14:textId="77777777" w:rsidR="00FA5823" w:rsidRPr="00097F0E" w:rsidRDefault="00FA5823">
            <w:pPr>
              <w:rPr>
                <w:rFonts w:ascii="Arial" w:eastAsia="Calibri" w:hAnsi="Arial" w:cs="Arial"/>
                <w:bCs/>
              </w:rPr>
            </w:pPr>
            <w:r w:rsidRPr="00097F0E">
              <w:rPr>
                <w:rFonts w:ascii="Arial" w:eastAsia="Calibri" w:hAnsi="Arial" w:cs="Arial"/>
                <w:bCs/>
              </w:rPr>
              <w:t>Chair of Governors</w:t>
            </w:r>
          </w:p>
          <w:p w14:paraId="02AEF428" w14:textId="1F273370" w:rsidR="00097F0E" w:rsidRPr="00097F0E" w:rsidRDefault="00097F0E">
            <w:pPr>
              <w:rPr>
                <w:rFonts w:ascii="Arial" w:eastAsia="Calibri" w:hAnsi="Arial" w:cs="Arial"/>
                <w:bCs/>
              </w:rPr>
            </w:pPr>
          </w:p>
        </w:tc>
        <w:tc>
          <w:tcPr>
            <w:tcW w:w="3261" w:type="dxa"/>
          </w:tcPr>
          <w:p w14:paraId="0CD958DC" w14:textId="77777777" w:rsidR="00FA5823" w:rsidRPr="00097F0E" w:rsidRDefault="00FA5823">
            <w:pPr>
              <w:rPr>
                <w:rFonts w:ascii="Arial" w:eastAsia="Calibri" w:hAnsi="Arial" w:cs="Arial"/>
                <w:bCs/>
              </w:rPr>
            </w:pPr>
          </w:p>
        </w:tc>
        <w:tc>
          <w:tcPr>
            <w:tcW w:w="2546" w:type="dxa"/>
          </w:tcPr>
          <w:p w14:paraId="0932977D" w14:textId="77777777" w:rsidR="00FA5823" w:rsidRPr="00097F0E" w:rsidRDefault="00FA5823">
            <w:pPr>
              <w:rPr>
                <w:rFonts w:ascii="Arial" w:eastAsia="Calibri" w:hAnsi="Arial" w:cs="Arial"/>
                <w:bCs/>
              </w:rPr>
            </w:pPr>
          </w:p>
        </w:tc>
      </w:tr>
      <w:tr w:rsidR="00FA5823" w:rsidRPr="00FA5823" w14:paraId="2EE38CE9" w14:textId="77777777" w:rsidTr="00097F0E">
        <w:tc>
          <w:tcPr>
            <w:tcW w:w="3964" w:type="dxa"/>
          </w:tcPr>
          <w:p w14:paraId="41ADDFC0" w14:textId="77777777" w:rsidR="00FA5823" w:rsidRPr="00097F0E" w:rsidRDefault="00FA5823">
            <w:pPr>
              <w:rPr>
                <w:rFonts w:ascii="Arial" w:eastAsia="Calibri" w:hAnsi="Arial" w:cs="Arial"/>
                <w:bCs/>
              </w:rPr>
            </w:pPr>
            <w:r w:rsidRPr="00097F0E">
              <w:rPr>
                <w:rFonts w:ascii="Arial" w:eastAsia="Calibri" w:hAnsi="Arial" w:cs="Arial"/>
                <w:bCs/>
              </w:rPr>
              <w:t>School Head</w:t>
            </w:r>
          </w:p>
          <w:p w14:paraId="5E097DA8" w14:textId="4AC9FAF8" w:rsidR="00097F0E" w:rsidRPr="00097F0E" w:rsidRDefault="00097F0E">
            <w:pPr>
              <w:rPr>
                <w:rFonts w:ascii="Arial" w:eastAsia="Calibri" w:hAnsi="Arial" w:cs="Arial"/>
                <w:bCs/>
              </w:rPr>
            </w:pPr>
          </w:p>
        </w:tc>
        <w:tc>
          <w:tcPr>
            <w:tcW w:w="3261" w:type="dxa"/>
          </w:tcPr>
          <w:p w14:paraId="2D267B90" w14:textId="77777777" w:rsidR="00FA5823" w:rsidRPr="00097F0E" w:rsidRDefault="00FA5823">
            <w:pPr>
              <w:rPr>
                <w:rFonts w:ascii="Arial" w:eastAsia="Calibri" w:hAnsi="Arial" w:cs="Arial"/>
                <w:bCs/>
              </w:rPr>
            </w:pPr>
          </w:p>
        </w:tc>
        <w:tc>
          <w:tcPr>
            <w:tcW w:w="2546" w:type="dxa"/>
          </w:tcPr>
          <w:p w14:paraId="385EFB82" w14:textId="77777777" w:rsidR="00FA5823" w:rsidRPr="00097F0E" w:rsidRDefault="00FA5823">
            <w:pPr>
              <w:rPr>
                <w:rFonts w:ascii="Arial" w:eastAsia="Calibri" w:hAnsi="Arial" w:cs="Arial"/>
                <w:bCs/>
              </w:rPr>
            </w:pPr>
          </w:p>
        </w:tc>
      </w:tr>
      <w:tr w:rsidR="00FA5823" w:rsidRPr="00FA5823" w14:paraId="22F93D1F" w14:textId="77777777" w:rsidTr="00097F0E">
        <w:tc>
          <w:tcPr>
            <w:tcW w:w="3964" w:type="dxa"/>
          </w:tcPr>
          <w:p w14:paraId="749C2833" w14:textId="77777777" w:rsidR="00FA5823" w:rsidRPr="00097F0E" w:rsidRDefault="00FA5823">
            <w:pPr>
              <w:rPr>
                <w:rFonts w:ascii="Arial" w:eastAsia="Calibri" w:hAnsi="Arial" w:cs="Arial"/>
                <w:bCs/>
              </w:rPr>
            </w:pPr>
            <w:r w:rsidRPr="00097F0E">
              <w:rPr>
                <w:rFonts w:ascii="Arial" w:eastAsia="Calibri" w:hAnsi="Arial" w:cs="Arial"/>
                <w:bCs/>
              </w:rPr>
              <w:t>Date policy is to be reviewed</w:t>
            </w:r>
          </w:p>
          <w:p w14:paraId="6AA18296" w14:textId="466D928E" w:rsidR="00097F0E" w:rsidRPr="00097F0E" w:rsidRDefault="00097F0E">
            <w:pPr>
              <w:rPr>
                <w:rFonts w:ascii="Arial" w:eastAsia="Calibri" w:hAnsi="Arial" w:cs="Arial"/>
                <w:bCs/>
              </w:rPr>
            </w:pPr>
          </w:p>
        </w:tc>
        <w:tc>
          <w:tcPr>
            <w:tcW w:w="3261" w:type="dxa"/>
          </w:tcPr>
          <w:p w14:paraId="511B9A52" w14:textId="77777777" w:rsidR="00FA5823" w:rsidRPr="00097F0E" w:rsidRDefault="00FA5823">
            <w:pPr>
              <w:rPr>
                <w:rFonts w:ascii="Arial" w:eastAsia="Calibri" w:hAnsi="Arial" w:cs="Arial"/>
                <w:bCs/>
              </w:rPr>
            </w:pPr>
          </w:p>
        </w:tc>
        <w:tc>
          <w:tcPr>
            <w:tcW w:w="2546" w:type="dxa"/>
          </w:tcPr>
          <w:p w14:paraId="2AFC0FDC" w14:textId="77777777" w:rsidR="00FA5823" w:rsidRPr="00097F0E" w:rsidRDefault="00FA5823">
            <w:pPr>
              <w:rPr>
                <w:rFonts w:ascii="Arial" w:eastAsia="Calibri" w:hAnsi="Arial" w:cs="Arial"/>
                <w:bCs/>
              </w:rPr>
            </w:pPr>
          </w:p>
        </w:tc>
      </w:tr>
    </w:tbl>
    <w:p w14:paraId="5B1AB6A3" w14:textId="5B66CFD3" w:rsidR="002473CE" w:rsidRDefault="002473CE">
      <w:pPr>
        <w:rPr>
          <w:sz w:val="31"/>
          <w:szCs w:val="31"/>
        </w:rPr>
      </w:pPr>
    </w:p>
    <w:p w14:paraId="123FC917" w14:textId="77777777" w:rsidR="00DA014F" w:rsidRDefault="00DA014F">
      <w:pPr>
        <w:rPr>
          <w:sz w:val="31"/>
          <w:szCs w:val="31"/>
        </w:rPr>
      </w:pPr>
    </w:p>
    <w:p w14:paraId="3681A794" w14:textId="77777777" w:rsidR="00494CE4" w:rsidRPr="00BA0459" w:rsidRDefault="00494CE4" w:rsidP="0043675C">
      <w:pPr>
        <w:ind w:left="360"/>
        <w:rPr>
          <w:rFonts w:ascii="Arial" w:eastAsia="Arial" w:hAnsi="Arial" w:cs="Arial"/>
          <w:b/>
          <w:bCs/>
          <w:color w:val="1F3864" w:themeColor="accent1" w:themeShade="80"/>
          <w:sz w:val="28"/>
          <w:szCs w:val="28"/>
        </w:rPr>
      </w:pPr>
      <w:r w:rsidRPr="00BA0459">
        <w:rPr>
          <w:rFonts w:ascii="Arial" w:eastAsia="Arial" w:hAnsi="Arial" w:cs="Arial"/>
          <w:b/>
          <w:bCs/>
          <w:color w:val="1F3864" w:themeColor="accent1" w:themeShade="80"/>
          <w:sz w:val="28"/>
          <w:szCs w:val="28"/>
        </w:rPr>
        <w:t>Contents</w:t>
      </w:r>
    </w:p>
    <w:p w14:paraId="7BBEE4DD" w14:textId="77777777" w:rsidR="002473CE" w:rsidRPr="00BA0459" w:rsidRDefault="002473CE" w:rsidP="002F0EFB">
      <w:pPr>
        <w:ind w:left="24"/>
        <w:jc w:val="both"/>
        <w:rPr>
          <w:rFonts w:ascii="Arial" w:eastAsia="Arial" w:hAnsi="Arial" w:cs="Arial"/>
          <w:bCs/>
          <w:color w:val="1F3864" w:themeColor="accent1" w:themeShade="80"/>
          <w:sz w:val="28"/>
          <w:szCs w:val="28"/>
        </w:rPr>
      </w:pPr>
    </w:p>
    <w:p w14:paraId="7AFB864D" w14:textId="00FFDED0" w:rsidR="002473CE" w:rsidRPr="00BA0459" w:rsidRDefault="002473CE" w:rsidP="0043675C">
      <w:pPr>
        <w:pStyle w:val="ListParagraph"/>
        <w:numPr>
          <w:ilvl w:val="0"/>
          <w:numId w:val="28"/>
        </w:numPr>
        <w:jc w:val="both"/>
        <w:rPr>
          <w:rFonts w:ascii="Arial" w:eastAsia="Arial" w:hAnsi="Arial" w:cs="Arial"/>
          <w:bCs/>
          <w:color w:val="1F3864" w:themeColor="accent1" w:themeShade="80"/>
          <w:szCs w:val="28"/>
        </w:rPr>
      </w:pPr>
      <w:r w:rsidRPr="00BA0459">
        <w:rPr>
          <w:rFonts w:ascii="Arial" w:eastAsia="Arial" w:hAnsi="Arial" w:cs="Arial"/>
          <w:bCs/>
          <w:color w:val="1F3864" w:themeColor="accent1" w:themeShade="80"/>
          <w:szCs w:val="28"/>
        </w:rPr>
        <w:t xml:space="preserve">Introduction </w:t>
      </w:r>
    </w:p>
    <w:p w14:paraId="73137E97" w14:textId="4DEC6D6D" w:rsidR="00494CE4" w:rsidRPr="00BA0459" w:rsidRDefault="00494CE4" w:rsidP="002F0EFB">
      <w:pPr>
        <w:ind w:left="24"/>
        <w:jc w:val="both"/>
        <w:rPr>
          <w:rFonts w:ascii="Arial" w:eastAsia="Arial" w:hAnsi="Arial" w:cs="Arial"/>
          <w:bCs/>
          <w:color w:val="1F3864" w:themeColor="accent1" w:themeShade="80"/>
          <w:szCs w:val="28"/>
        </w:rPr>
      </w:pPr>
    </w:p>
    <w:p w14:paraId="6D37F697" w14:textId="16FBE403" w:rsidR="002473CE" w:rsidRPr="00BA0459" w:rsidRDefault="002473CE" w:rsidP="0043675C">
      <w:pPr>
        <w:pStyle w:val="ListParagraph"/>
        <w:numPr>
          <w:ilvl w:val="0"/>
          <w:numId w:val="28"/>
        </w:numPr>
        <w:pBdr>
          <w:left w:val="none" w:sz="0" w:space="2" w:color="auto"/>
        </w:pBdr>
        <w:jc w:val="both"/>
        <w:rPr>
          <w:rFonts w:ascii="Arial" w:eastAsia="Calibri" w:hAnsi="Arial" w:cs="Arial"/>
          <w:bCs/>
          <w:color w:val="1F3864" w:themeColor="accent1" w:themeShade="80"/>
          <w:szCs w:val="28"/>
        </w:rPr>
      </w:pPr>
      <w:r w:rsidRPr="00BA0459">
        <w:rPr>
          <w:rFonts w:ascii="Arial" w:eastAsia="Calibri" w:hAnsi="Arial" w:cs="Arial"/>
          <w:bCs/>
          <w:color w:val="1F3864" w:themeColor="accent1" w:themeShade="80"/>
          <w:szCs w:val="28"/>
        </w:rPr>
        <w:t xml:space="preserve">School Ethos and Practice </w:t>
      </w:r>
    </w:p>
    <w:p w14:paraId="586702F5" w14:textId="02E94FDE" w:rsidR="002473CE" w:rsidRPr="00BA0459" w:rsidRDefault="002473CE" w:rsidP="002473CE">
      <w:pPr>
        <w:pBdr>
          <w:left w:val="none" w:sz="0" w:space="2" w:color="auto"/>
        </w:pBdr>
        <w:ind w:left="7"/>
        <w:jc w:val="both"/>
        <w:rPr>
          <w:rFonts w:ascii="Arial" w:eastAsia="Calibri" w:hAnsi="Arial" w:cs="Arial"/>
          <w:bCs/>
          <w:color w:val="1F3864" w:themeColor="accent1" w:themeShade="80"/>
          <w:szCs w:val="28"/>
        </w:rPr>
      </w:pPr>
    </w:p>
    <w:p w14:paraId="0CB1F916" w14:textId="77777777" w:rsidR="002473CE" w:rsidRPr="00BA0459" w:rsidRDefault="002473CE" w:rsidP="0043675C">
      <w:pPr>
        <w:pStyle w:val="ListParagraph"/>
        <w:numPr>
          <w:ilvl w:val="0"/>
          <w:numId w:val="28"/>
        </w:numPr>
        <w:pBdr>
          <w:left w:val="none" w:sz="0" w:space="2" w:color="auto"/>
        </w:pBdr>
        <w:jc w:val="both"/>
        <w:rPr>
          <w:rFonts w:ascii="Arial" w:eastAsia="Calibri" w:hAnsi="Arial" w:cs="Arial"/>
          <w:bCs/>
          <w:color w:val="1F3864" w:themeColor="accent1" w:themeShade="80"/>
          <w:szCs w:val="28"/>
        </w:rPr>
      </w:pPr>
      <w:r w:rsidRPr="00BA0459">
        <w:rPr>
          <w:rFonts w:ascii="Arial" w:eastAsia="Calibri" w:hAnsi="Arial" w:cs="Arial"/>
          <w:bCs/>
          <w:color w:val="1F3864" w:themeColor="accent1" w:themeShade="80"/>
          <w:szCs w:val="28"/>
        </w:rPr>
        <w:t>The Counter Terrorism and Security Act 2015</w:t>
      </w:r>
    </w:p>
    <w:p w14:paraId="4BA9A97A" w14:textId="73B54BEC" w:rsidR="002473CE" w:rsidRPr="00BA0459" w:rsidRDefault="002473CE" w:rsidP="0043675C">
      <w:pPr>
        <w:pBdr>
          <w:left w:val="none" w:sz="0" w:space="2" w:color="auto"/>
        </w:pBdr>
        <w:ind w:left="7" w:firstLine="80"/>
        <w:jc w:val="both"/>
        <w:rPr>
          <w:rFonts w:ascii="Arial" w:eastAsia="Calibri" w:hAnsi="Arial" w:cs="Arial"/>
          <w:bCs/>
          <w:color w:val="1F3864" w:themeColor="accent1" w:themeShade="80"/>
          <w:szCs w:val="28"/>
        </w:rPr>
      </w:pPr>
    </w:p>
    <w:p w14:paraId="5806C2D3" w14:textId="2EA9027A" w:rsidR="002473CE" w:rsidRPr="00BA0459" w:rsidRDefault="002473CE" w:rsidP="0043675C">
      <w:pPr>
        <w:pStyle w:val="ListParagraph"/>
        <w:numPr>
          <w:ilvl w:val="0"/>
          <w:numId w:val="28"/>
        </w:numPr>
        <w:pBdr>
          <w:left w:val="none" w:sz="0" w:space="1" w:color="auto"/>
        </w:pBdr>
        <w:jc w:val="both"/>
        <w:rPr>
          <w:rFonts w:ascii="Arial" w:eastAsia="Arial" w:hAnsi="Arial" w:cs="Arial"/>
          <w:bCs/>
          <w:color w:val="1F3864" w:themeColor="accent1" w:themeShade="80"/>
          <w:szCs w:val="28"/>
        </w:rPr>
      </w:pPr>
      <w:r w:rsidRPr="00BA0459">
        <w:rPr>
          <w:rFonts w:ascii="Arial" w:eastAsia="Arial" w:hAnsi="Arial" w:cs="Arial"/>
          <w:bCs/>
          <w:color w:val="1F3864" w:themeColor="accent1" w:themeShade="80"/>
          <w:szCs w:val="28"/>
        </w:rPr>
        <w:t>Recognising the Indicators of vulnerability to radicali</w:t>
      </w:r>
      <w:r w:rsidR="00141259" w:rsidRPr="00BA0459">
        <w:rPr>
          <w:rFonts w:ascii="Arial" w:eastAsia="Arial" w:hAnsi="Arial" w:cs="Arial"/>
          <w:bCs/>
          <w:color w:val="1F3864" w:themeColor="accent1" w:themeShade="80"/>
          <w:szCs w:val="28"/>
        </w:rPr>
        <w:t>s</w:t>
      </w:r>
      <w:r w:rsidRPr="00BA0459">
        <w:rPr>
          <w:rFonts w:ascii="Arial" w:eastAsia="Arial" w:hAnsi="Arial" w:cs="Arial"/>
          <w:bCs/>
          <w:color w:val="1F3864" w:themeColor="accent1" w:themeShade="80"/>
          <w:szCs w:val="28"/>
        </w:rPr>
        <w:t>ation</w:t>
      </w:r>
    </w:p>
    <w:p w14:paraId="4A8D7F67" w14:textId="0481AABC" w:rsidR="002473CE" w:rsidRPr="00BA0459" w:rsidRDefault="002473CE" w:rsidP="002473CE">
      <w:pPr>
        <w:pBdr>
          <w:left w:val="none" w:sz="0" w:space="1" w:color="auto"/>
        </w:pBdr>
        <w:ind w:left="24"/>
        <w:jc w:val="both"/>
        <w:rPr>
          <w:rFonts w:ascii="Arial" w:eastAsia="Arial" w:hAnsi="Arial" w:cs="Arial"/>
          <w:bCs/>
          <w:color w:val="1F3864" w:themeColor="accent1" w:themeShade="80"/>
          <w:szCs w:val="28"/>
        </w:rPr>
      </w:pPr>
    </w:p>
    <w:p w14:paraId="7D7FA67D" w14:textId="2C8C1ED2" w:rsidR="002473CE" w:rsidRPr="00BA0459" w:rsidRDefault="002473CE" w:rsidP="0043675C">
      <w:pPr>
        <w:pStyle w:val="ListParagraph"/>
        <w:numPr>
          <w:ilvl w:val="0"/>
          <w:numId w:val="28"/>
        </w:numPr>
        <w:pBdr>
          <w:left w:val="none" w:sz="0" w:space="1" w:color="auto"/>
        </w:pBdr>
        <w:jc w:val="both"/>
        <w:rPr>
          <w:rFonts w:ascii="Arial" w:eastAsia="Arial" w:hAnsi="Arial" w:cs="Arial"/>
          <w:bCs/>
          <w:color w:val="1F3864" w:themeColor="accent1" w:themeShade="80"/>
          <w:szCs w:val="28"/>
        </w:rPr>
      </w:pPr>
      <w:r w:rsidRPr="00BA0459">
        <w:rPr>
          <w:rFonts w:ascii="Arial" w:eastAsia="Arial" w:hAnsi="Arial" w:cs="Arial"/>
          <w:bCs/>
          <w:color w:val="1F3864" w:themeColor="accent1" w:themeShade="80"/>
          <w:szCs w:val="28"/>
        </w:rPr>
        <w:t>Teaching Approaches</w:t>
      </w:r>
    </w:p>
    <w:p w14:paraId="16872925" w14:textId="5A423586" w:rsidR="002473CE" w:rsidRPr="00BA0459" w:rsidRDefault="002473CE" w:rsidP="002473CE">
      <w:pPr>
        <w:pBdr>
          <w:left w:val="none" w:sz="0" w:space="1" w:color="auto"/>
        </w:pBdr>
        <w:ind w:left="24"/>
        <w:jc w:val="both"/>
        <w:rPr>
          <w:rFonts w:ascii="Arial" w:eastAsia="Arial" w:hAnsi="Arial" w:cs="Arial"/>
          <w:bCs/>
          <w:color w:val="1F3864" w:themeColor="accent1" w:themeShade="80"/>
          <w:szCs w:val="28"/>
        </w:rPr>
      </w:pPr>
    </w:p>
    <w:p w14:paraId="390C41A7" w14:textId="0974C17D" w:rsidR="002473CE" w:rsidRPr="00BA0459" w:rsidRDefault="002473CE" w:rsidP="0043675C">
      <w:pPr>
        <w:pStyle w:val="ListParagraph"/>
        <w:numPr>
          <w:ilvl w:val="0"/>
          <w:numId w:val="28"/>
        </w:numPr>
        <w:pBdr>
          <w:left w:val="none" w:sz="0" w:space="1" w:color="auto"/>
        </w:pBdr>
        <w:jc w:val="both"/>
        <w:rPr>
          <w:rFonts w:ascii="Arial" w:eastAsia="Arial" w:hAnsi="Arial" w:cs="Arial"/>
          <w:bCs/>
          <w:color w:val="1F3864" w:themeColor="accent1" w:themeShade="80"/>
          <w:szCs w:val="28"/>
        </w:rPr>
      </w:pPr>
      <w:r w:rsidRPr="00BA0459">
        <w:rPr>
          <w:rFonts w:ascii="Arial" w:eastAsia="Arial" w:hAnsi="Arial" w:cs="Arial"/>
          <w:bCs/>
          <w:color w:val="1F3864" w:themeColor="accent1" w:themeShade="80"/>
          <w:szCs w:val="28"/>
        </w:rPr>
        <w:t>Use of External Agencies and Speakers</w:t>
      </w:r>
    </w:p>
    <w:p w14:paraId="5F2F884A" w14:textId="3D8C5B58" w:rsidR="002473CE" w:rsidRPr="00BA0459" w:rsidRDefault="002473CE" w:rsidP="002473CE">
      <w:pPr>
        <w:pBdr>
          <w:left w:val="none" w:sz="0" w:space="1" w:color="auto"/>
        </w:pBdr>
        <w:ind w:left="24"/>
        <w:jc w:val="both"/>
        <w:rPr>
          <w:rFonts w:ascii="Arial" w:eastAsia="Arial" w:hAnsi="Arial" w:cs="Arial"/>
          <w:bCs/>
          <w:color w:val="1F3864" w:themeColor="accent1" w:themeShade="80"/>
          <w:szCs w:val="28"/>
        </w:rPr>
      </w:pPr>
    </w:p>
    <w:p w14:paraId="4C991E5A" w14:textId="47937E51" w:rsidR="002473CE" w:rsidRPr="00BA0459" w:rsidRDefault="002473CE" w:rsidP="0043675C">
      <w:pPr>
        <w:pStyle w:val="ListParagraph"/>
        <w:numPr>
          <w:ilvl w:val="0"/>
          <w:numId w:val="28"/>
        </w:numPr>
        <w:pBdr>
          <w:left w:val="none" w:sz="0" w:space="1" w:color="auto"/>
        </w:pBdr>
        <w:jc w:val="both"/>
        <w:rPr>
          <w:rFonts w:ascii="Arial" w:eastAsia="Arial" w:hAnsi="Arial" w:cs="Arial"/>
          <w:bCs/>
          <w:color w:val="1F3864" w:themeColor="accent1" w:themeShade="80"/>
          <w:szCs w:val="28"/>
        </w:rPr>
      </w:pPr>
      <w:r w:rsidRPr="00BA0459">
        <w:rPr>
          <w:rFonts w:ascii="Arial" w:eastAsia="Arial" w:hAnsi="Arial" w:cs="Arial"/>
          <w:bCs/>
          <w:color w:val="1F3864" w:themeColor="accent1" w:themeShade="80"/>
          <w:szCs w:val="28"/>
        </w:rPr>
        <w:t>Whistleblowing</w:t>
      </w:r>
    </w:p>
    <w:p w14:paraId="0061C7C4" w14:textId="4239519E" w:rsidR="002473CE" w:rsidRPr="00BA0459" w:rsidRDefault="002473CE" w:rsidP="002473CE">
      <w:pPr>
        <w:pBdr>
          <w:left w:val="none" w:sz="0" w:space="1" w:color="auto"/>
        </w:pBdr>
        <w:ind w:left="24"/>
        <w:jc w:val="both"/>
        <w:rPr>
          <w:rFonts w:ascii="Arial" w:eastAsia="Arial" w:hAnsi="Arial" w:cs="Arial"/>
          <w:bCs/>
          <w:color w:val="1F3864" w:themeColor="accent1" w:themeShade="80"/>
          <w:szCs w:val="28"/>
        </w:rPr>
      </w:pPr>
    </w:p>
    <w:p w14:paraId="2BFCE2B5" w14:textId="7A0C19CB" w:rsidR="002473CE" w:rsidRPr="00BA0459" w:rsidRDefault="002473CE" w:rsidP="0043675C">
      <w:pPr>
        <w:pStyle w:val="ListParagraph"/>
        <w:numPr>
          <w:ilvl w:val="0"/>
          <w:numId w:val="28"/>
        </w:numPr>
        <w:pBdr>
          <w:left w:val="none" w:sz="0" w:space="1" w:color="auto"/>
        </w:pBdr>
        <w:jc w:val="both"/>
        <w:rPr>
          <w:rFonts w:ascii="Arial" w:eastAsia="Arial" w:hAnsi="Arial" w:cs="Arial"/>
          <w:bCs/>
          <w:color w:val="1F3864" w:themeColor="accent1" w:themeShade="80"/>
          <w:szCs w:val="28"/>
        </w:rPr>
      </w:pPr>
      <w:r w:rsidRPr="00BA0459">
        <w:rPr>
          <w:rFonts w:ascii="Arial" w:eastAsia="Arial" w:hAnsi="Arial" w:cs="Arial"/>
          <w:bCs/>
          <w:color w:val="1F3864" w:themeColor="accent1" w:themeShade="80"/>
          <w:szCs w:val="28"/>
        </w:rPr>
        <w:t>Recruitment</w:t>
      </w:r>
    </w:p>
    <w:p w14:paraId="3D4686CB" w14:textId="55ADF1F0" w:rsidR="002473CE" w:rsidRPr="00BA0459" w:rsidRDefault="002473CE" w:rsidP="002473CE">
      <w:pPr>
        <w:pBdr>
          <w:left w:val="none" w:sz="0" w:space="1" w:color="auto"/>
        </w:pBdr>
        <w:ind w:left="24"/>
        <w:jc w:val="both"/>
        <w:rPr>
          <w:rFonts w:ascii="Arial" w:eastAsia="Arial" w:hAnsi="Arial" w:cs="Arial"/>
          <w:bCs/>
          <w:color w:val="1F3864" w:themeColor="accent1" w:themeShade="80"/>
          <w:szCs w:val="28"/>
        </w:rPr>
      </w:pPr>
    </w:p>
    <w:p w14:paraId="0D275603" w14:textId="7059019E" w:rsidR="002473CE" w:rsidRPr="00BA0459" w:rsidRDefault="002473CE" w:rsidP="0043675C">
      <w:pPr>
        <w:pStyle w:val="ListParagraph"/>
        <w:numPr>
          <w:ilvl w:val="0"/>
          <w:numId w:val="28"/>
        </w:numPr>
        <w:pBdr>
          <w:left w:val="none" w:sz="0" w:space="1" w:color="auto"/>
        </w:pBdr>
        <w:jc w:val="both"/>
        <w:rPr>
          <w:rFonts w:ascii="Arial" w:eastAsia="Arial" w:hAnsi="Arial" w:cs="Arial"/>
          <w:bCs/>
          <w:color w:val="1F3864" w:themeColor="accent1" w:themeShade="80"/>
          <w:szCs w:val="28"/>
        </w:rPr>
      </w:pPr>
      <w:r w:rsidRPr="00BA0459">
        <w:rPr>
          <w:rFonts w:ascii="Arial" w:eastAsia="Arial" w:hAnsi="Arial" w:cs="Arial"/>
          <w:bCs/>
          <w:color w:val="1F3864" w:themeColor="accent1" w:themeShade="80"/>
          <w:szCs w:val="28"/>
        </w:rPr>
        <w:t>Role of Governing Body</w:t>
      </w:r>
    </w:p>
    <w:p w14:paraId="21A00D9A" w14:textId="14368286" w:rsidR="002473CE" w:rsidRPr="00BA0459" w:rsidRDefault="002473CE" w:rsidP="002473CE">
      <w:pPr>
        <w:pBdr>
          <w:left w:val="none" w:sz="0" w:space="1" w:color="auto"/>
        </w:pBdr>
        <w:ind w:left="24"/>
        <w:jc w:val="both"/>
        <w:rPr>
          <w:rFonts w:ascii="Arial" w:eastAsia="Arial" w:hAnsi="Arial" w:cs="Arial"/>
          <w:bCs/>
          <w:color w:val="1F3864" w:themeColor="accent1" w:themeShade="80"/>
          <w:szCs w:val="28"/>
        </w:rPr>
      </w:pPr>
    </w:p>
    <w:p w14:paraId="0A39FD4A" w14:textId="183A5959" w:rsidR="002473CE" w:rsidRPr="00BA0459" w:rsidRDefault="002473CE" w:rsidP="0043675C">
      <w:pPr>
        <w:pStyle w:val="ListParagraph"/>
        <w:numPr>
          <w:ilvl w:val="0"/>
          <w:numId w:val="28"/>
        </w:numPr>
        <w:pBdr>
          <w:left w:val="none" w:sz="0" w:space="1" w:color="auto"/>
        </w:pBdr>
        <w:jc w:val="both"/>
        <w:rPr>
          <w:rFonts w:ascii="Arial" w:eastAsia="Arial" w:hAnsi="Arial" w:cs="Arial"/>
          <w:bCs/>
          <w:color w:val="1F3864" w:themeColor="accent1" w:themeShade="80"/>
          <w:szCs w:val="28"/>
        </w:rPr>
      </w:pPr>
      <w:r w:rsidRPr="00BA0459">
        <w:rPr>
          <w:rFonts w:ascii="Arial" w:eastAsia="Arial" w:hAnsi="Arial" w:cs="Arial"/>
          <w:bCs/>
          <w:color w:val="1F3864" w:themeColor="accent1" w:themeShade="80"/>
          <w:szCs w:val="28"/>
        </w:rPr>
        <w:t>Standards for Teachers</w:t>
      </w:r>
    </w:p>
    <w:p w14:paraId="53E04153" w14:textId="77777777" w:rsidR="00927681" w:rsidRPr="00BA0459" w:rsidRDefault="00927681" w:rsidP="00927681">
      <w:pPr>
        <w:pStyle w:val="ListParagraph"/>
        <w:rPr>
          <w:rFonts w:ascii="Arial" w:eastAsia="Arial" w:hAnsi="Arial" w:cs="Arial"/>
          <w:bCs/>
          <w:color w:val="1F3864" w:themeColor="accent1" w:themeShade="80"/>
          <w:szCs w:val="28"/>
        </w:rPr>
      </w:pPr>
    </w:p>
    <w:p w14:paraId="11826EC5" w14:textId="2B59F8E0" w:rsidR="00927681" w:rsidRPr="00BA0459" w:rsidRDefault="00927681" w:rsidP="00927681">
      <w:pPr>
        <w:pStyle w:val="ListParagraph"/>
        <w:numPr>
          <w:ilvl w:val="0"/>
          <w:numId w:val="28"/>
        </w:numPr>
        <w:jc w:val="both"/>
        <w:rPr>
          <w:rFonts w:ascii="Arial" w:eastAsia="Calibri" w:hAnsi="Arial" w:cs="Arial"/>
          <w:bCs/>
          <w:color w:val="1F3864" w:themeColor="accent1" w:themeShade="80"/>
        </w:rPr>
      </w:pPr>
      <w:r w:rsidRPr="00BA0459">
        <w:rPr>
          <w:rFonts w:ascii="Arial" w:eastAsia="Calibri" w:hAnsi="Arial" w:cs="Arial"/>
          <w:bCs/>
          <w:color w:val="1F3864" w:themeColor="accent1" w:themeShade="80"/>
        </w:rPr>
        <w:t>Supporting children who are travelling/have travelled abroad</w:t>
      </w:r>
    </w:p>
    <w:p w14:paraId="4DEDBFFF" w14:textId="34EB7FC4" w:rsidR="002473CE" w:rsidRPr="00BA0459" w:rsidRDefault="002473CE" w:rsidP="002473CE">
      <w:pPr>
        <w:pBdr>
          <w:left w:val="none" w:sz="0" w:space="1" w:color="auto"/>
        </w:pBdr>
        <w:ind w:left="24"/>
        <w:jc w:val="both"/>
        <w:rPr>
          <w:rFonts w:ascii="Arial" w:eastAsia="Arial" w:hAnsi="Arial" w:cs="Arial"/>
          <w:bCs/>
          <w:color w:val="1F3864" w:themeColor="accent1" w:themeShade="80"/>
          <w:szCs w:val="28"/>
        </w:rPr>
      </w:pPr>
    </w:p>
    <w:p w14:paraId="49914BC8" w14:textId="07E6D603" w:rsidR="002473CE" w:rsidRPr="00BA0459" w:rsidRDefault="002473CE" w:rsidP="0043675C">
      <w:pPr>
        <w:pStyle w:val="ListParagraph"/>
        <w:numPr>
          <w:ilvl w:val="0"/>
          <w:numId w:val="28"/>
        </w:numPr>
        <w:pBdr>
          <w:left w:val="none" w:sz="0" w:space="1" w:color="auto"/>
        </w:pBdr>
        <w:jc w:val="both"/>
        <w:rPr>
          <w:rFonts w:ascii="Arial" w:eastAsia="Arial" w:hAnsi="Arial" w:cs="Arial"/>
          <w:bCs/>
          <w:color w:val="1F3864" w:themeColor="accent1" w:themeShade="80"/>
          <w:szCs w:val="28"/>
        </w:rPr>
      </w:pPr>
      <w:r w:rsidRPr="00BA0459">
        <w:rPr>
          <w:rFonts w:ascii="Arial" w:eastAsia="Arial" w:hAnsi="Arial" w:cs="Arial"/>
          <w:bCs/>
          <w:color w:val="1F3864" w:themeColor="accent1" w:themeShade="80"/>
          <w:szCs w:val="28"/>
        </w:rPr>
        <w:t>Policy Adoption, Monitoring and Review</w:t>
      </w:r>
    </w:p>
    <w:p w14:paraId="3DACDB6D" w14:textId="2B6AB021" w:rsidR="002473CE" w:rsidRPr="0043675C" w:rsidRDefault="002473CE" w:rsidP="002473CE">
      <w:pPr>
        <w:pBdr>
          <w:left w:val="none" w:sz="0" w:space="1" w:color="auto"/>
        </w:pBdr>
        <w:ind w:left="24"/>
        <w:jc w:val="both"/>
        <w:rPr>
          <w:rFonts w:ascii="Arial" w:eastAsia="Arial" w:hAnsi="Arial" w:cs="Arial"/>
          <w:bCs/>
          <w:color w:val="1F3864" w:themeColor="accent1" w:themeShade="80"/>
          <w:szCs w:val="28"/>
        </w:rPr>
      </w:pPr>
    </w:p>
    <w:p w14:paraId="597C3E86" w14:textId="7BB15261" w:rsidR="002473CE" w:rsidRDefault="002473CE">
      <w:pPr>
        <w:rPr>
          <w:sz w:val="28"/>
          <w:szCs w:val="28"/>
        </w:rPr>
      </w:pPr>
    </w:p>
    <w:p w14:paraId="5CB24953" w14:textId="3EB3D92F" w:rsidR="002C6357" w:rsidRDefault="002C6357">
      <w:pPr>
        <w:rPr>
          <w:sz w:val="28"/>
          <w:szCs w:val="28"/>
        </w:rPr>
      </w:pPr>
    </w:p>
    <w:p w14:paraId="149FA65C" w14:textId="4BBDD96F" w:rsidR="002C6357" w:rsidRDefault="002C6357">
      <w:pPr>
        <w:rPr>
          <w:sz w:val="28"/>
          <w:szCs w:val="28"/>
        </w:rPr>
      </w:pPr>
    </w:p>
    <w:p w14:paraId="4D4B5223" w14:textId="5D9AE83F" w:rsidR="002C6357" w:rsidRDefault="002C6357">
      <w:pPr>
        <w:rPr>
          <w:sz w:val="28"/>
          <w:szCs w:val="28"/>
        </w:rPr>
      </w:pPr>
    </w:p>
    <w:p w14:paraId="1ACCA96E" w14:textId="388CB40F" w:rsidR="002C6357" w:rsidRDefault="002C6357">
      <w:pPr>
        <w:rPr>
          <w:sz w:val="28"/>
          <w:szCs w:val="28"/>
        </w:rPr>
      </w:pPr>
    </w:p>
    <w:p w14:paraId="08E467CA" w14:textId="3D6E56AC" w:rsidR="002C6357" w:rsidRDefault="002C6357">
      <w:pPr>
        <w:rPr>
          <w:sz w:val="28"/>
          <w:szCs w:val="28"/>
        </w:rPr>
      </w:pPr>
    </w:p>
    <w:p w14:paraId="4CFFD75B" w14:textId="77777777" w:rsidR="002C6357" w:rsidRPr="00494CE4" w:rsidRDefault="002C6357">
      <w:pPr>
        <w:rPr>
          <w:sz w:val="28"/>
          <w:szCs w:val="28"/>
        </w:rPr>
      </w:pPr>
    </w:p>
    <w:p w14:paraId="199F5E5E" w14:textId="0E778113" w:rsidR="002473CE" w:rsidRPr="00494CE4" w:rsidRDefault="002473CE">
      <w:pPr>
        <w:rPr>
          <w:sz w:val="28"/>
          <w:szCs w:val="28"/>
        </w:rPr>
      </w:pPr>
    </w:p>
    <w:p w14:paraId="56BB191B" w14:textId="62BF04B0" w:rsidR="002473CE" w:rsidRPr="00494CE4" w:rsidRDefault="002473CE">
      <w:pPr>
        <w:rPr>
          <w:sz w:val="28"/>
          <w:szCs w:val="28"/>
        </w:rPr>
      </w:pPr>
    </w:p>
    <w:p w14:paraId="5523B2A5" w14:textId="5589548F" w:rsidR="002473CE" w:rsidRDefault="002473CE">
      <w:pPr>
        <w:rPr>
          <w:sz w:val="31"/>
          <w:szCs w:val="31"/>
        </w:rPr>
      </w:pPr>
    </w:p>
    <w:p w14:paraId="107DCC04" w14:textId="450875AB" w:rsidR="002473CE" w:rsidRDefault="002473CE">
      <w:pPr>
        <w:rPr>
          <w:sz w:val="31"/>
          <w:szCs w:val="31"/>
        </w:rPr>
      </w:pPr>
    </w:p>
    <w:p w14:paraId="7096EE25" w14:textId="099CB45A" w:rsidR="002473CE" w:rsidRDefault="002473CE">
      <w:pPr>
        <w:rPr>
          <w:sz w:val="31"/>
          <w:szCs w:val="31"/>
        </w:rPr>
      </w:pPr>
    </w:p>
    <w:p w14:paraId="5BBFA0E8" w14:textId="34123F5D" w:rsidR="00494CE4" w:rsidRDefault="00494CE4">
      <w:pPr>
        <w:rPr>
          <w:sz w:val="31"/>
          <w:szCs w:val="31"/>
        </w:rPr>
      </w:pPr>
    </w:p>
    <w:p w14:paraId="3B159B9E" w14:textId="77777777" w:rsidR="00DA014F" w:rsidRDefault="00DA014F">
      <w:pPr>
        <w:rPr>
          <w:sz w:val="31"/>
          <w:szCs w:val="31"/>
        </w:rPr>
      </w:pPr>
    </w:p>
    <w:p w14:paraId="16287ACC" w14:textId="380659B1" w:rsidR="002473CE" w:rsidRDefault="002473CE">
      <w:pPr>
        <w:rPr>
          <w:sz w:val="31"/>
          <w:szCs w:val="31"/>
        </w:rPr>
      </w:pPr>
    </w:p>
    <w:p w14:paraId="66AB9C1D" w14:textId="77777777" w:rsidR="004321B9" w:rsidRDefault="004321B9">
      <w:pPr>
        <w:rPr>
          <w:sz w:val="31"/>
          <w:szCs w:val="31"/>
        </w:rPr>
      </w:pPr>
    </w:p>
    <w:p w14:paraId="3526B954" w14:textId="64887197" w:rsidR="002473CE" w:rsidRDefault="002473CE">
      <w:pPr>
        <w:rPr>
          <w:sz w:val="31"/>
          <w:szCs w:val="31"/>
        </w:rPr>
      </w:pPr>
    </w:p>
    <w:p w14:paraId="617A89DE" w14:textId="3507E596" w:rsidR="0043675C" w:rsidRDefault="0043675C">
      <w:pPr>
        <w:rPr>
          <w:sz w:val="31"/>
          <w:szCs w:val="31"/>
        </w:rPr>
      </w:pPr>
    </w:p>
    <w:p w14:paraId="0AFF8077" w14:textId="3803E115" w:rsidR="0043675C" w:rsidRDefault="0043675C">
      <w:pPr>
        <w:rPr>
          <w:sz w:val="31"/>
          <w:szCs w:val="31"/>
        </w:rPr>
      </w:pPr>
    </w:p>
    <w:p w14:paraId="646F104C" w14:textId="77777777" w:rsidR="0043675C" w:rsidRDefault="0043675C" w:rsidP="0043675C">
      <w:pPr>
        <w:pBdr>
          <w:left w:val="none" w:sz="0" w:space="1" w:color="auto"/>
        </w:pBdr>
        <w:ind w:left="360"/>
        <w:jc w:val="both"/>
        <w:rPr>
          <w:rFonts w:ascii="Arial" w:eastAsia="Arial" w:hAnsi="Arial" w:cs="Arial"/>
          <w:b/>
          <w:bCs/>
          <w:color w:val="1F3864" w:themeColor="accent1" w:themeShade="80"/>
          <w:szCs w:val="28"/>
        </w:rPr>
      </w:pPr>
      <w:bookmarkStart w:id="1" w:name="_Hlk41592977"/>
    </w:p>
    <w:p w14:paraId="3DF3C485" w14:textId="50A4FC47" w:rsidR="00A92344" w:rsidRPr="00BA0459" w:rsidRDefault="006A755D">
      <w:pPr>
        <w:numPr>
          <w:ilvl w:val="0"/>
          <w:numId w:val="1"/>
        </w:numPr>
        <w:pBdr>
          <w:left w:val="none" w:sz="0" w:space="1" w:color="auto"/>
        </w:pBdr>
        <w:ind w:hanging="336"/>
        <w:jc w:val="both"/>
        <w:rPr>
          <w:rFonts w:ascii="Arial" w:eastAsia="Arial" w:hAnsi="Arial" w:cs="Arial"/>
          <w:b/>
          <w:bCs/>
          <w:color w:val="1F3864" w:themeColor="accent1" w:themeShade="80"/>
          <w:szCs w:val="28"/>
        </w:rPr>
      </w:pPr>
      <w:r w:rsidRPr="00BA0459">
        <w:rPr>
          <w:rFonts w:ascii="Arial" w:eastAsia="Arial" w:hAnsi="Arial" w:cs="Arial"/>
          <w:b/>
          <w:bCs/>
          <w:color w:val="1F3864" w:themeColor="accent1" w:themeShade="80"/>
          <w:szCs w:val="28"/>
        </w:rPr>
        <w:t xml:space="preserve">Introduction </w:t>
      </w:r>
    </w:p>
    <w:p w14:paraId="3CDF0A27" w14:textId="77777777" w:rsidR="00DA014F" w:rsidRPr="002F0EFB" w:rsidRDefault="00DA014F" w:rsidP="00DA014F">
      <w:pPr>
        <w:pBdr>
          <w:left w:val="none" w:sz="0" w:space="1" w:color="auto"/>
        </w:pBdr>
        <w:ind w:left="360"/>
        <w:jc w:val="both"/>
        <w:rPr>
          <w:rFonts w:ascii="Arial" w:eastAsia="Arial" w:hAnsi="Arial" w:cs="Arial"/>
          <w:b/>
          <w:bCs/>
          <w:color w:val="1F3864" w:themeColor="accent1" w:themeShade="80"/>
          <w:sz w:val="28"/>
          <w:szCs w:val="28"/>
        </w:rPr>
      </w:pPr>
    </w:p>
    <w:bookmarkEnd w:id="1"/>
    <w:p w14:paraId="1CACAEED" w14:textId="77777777" w:rsidR="00DA014F" w:rsidRPr="00DA014F" w:rsidRDefault="00DA014F" w:rsidP="00DA014F">
      <w:pPr>
        <w:ind w:left="24"/>
        <w:rPr>
          <w:rFonts w:ascii="Arial" w:hAnsi="Arial" w:cs="Arial"/>
          <w:color w:val="000000"/>
          <w:lang w:val="en-GB" w:eastAsia="en-GB"/>
        </w:rPr>
      </w:pPr>
      <w:r w:rsidRPr="00DA014F">
        <w:rPr>
          <w:rFonts w:ascii="Arial" w:hAnsi="Arial" w:cs="Arial"/>
          <w:color w:val="000000"/>
          <w:lang w:val="en-GB" w:eastAsia="en-GB"/>
        </w:rPr>
        <w:t>Prevent is about safeguarding people and communities from the threat of terrorism. Prevent is part of </w:t>
      </w:r>
      <w:hyperlink r:id="rId8" w:history="1">
        <w:r w:rsidRPr="00DA014F">
          <w:rPr>
            <w:rStyle w:val="Hyperlink"/>
            <w:rFonts w:ascii="Arial" w:hAnsi="Arial" w:cs="Arial"/>
            <w:bCs/>
            <w:lang w:val="en-GB" w:eastAsia="en-GB"/>
          </w:rPr>
          <w:t>CONTEST</w:t>
        </w:r>
      </w:hyperlink>
      <w:r w:rsidRPr="00DA014F">
        <w:rPr>
          <w:rFonts w:ascii="Arial" w:hAnsi="Arial" w:cs="Arial"/>
          <w:bCs/>
          <w:lang w:val="en-GB" w:eastAsia="en-GB"/>
        </w:rPr>
        <w:t>, the Government’s counter-terrorism strategy</w:t>
      </w:r>
      <w:r w:rsidRPr="00DA014F">
        <w:rPr>
          <w:rFonts w:ascii="Arial" w:hAnsi="Arial" w:cs="Arial"/>
          <w:color w:val="000000"/>
          <w:lang w:val="en-GB" w:eastAsia="en-GB"/>
        </w:rPr>
        <w:t>. It aims to stop people becoming terrorists or supporting terrorism and violent extremism.</w:t>
      </w:r>
    </w:p>
    <w:p w14:paraId="27BF8674" w14:textId="77777777" w:rsidR="00DA014F" w:rsidRPr="00DA014F" w:rsidRDefault="00DA014F" w:rsidP="00DA014F">
      <w:pPr>
        <w:ind w:left="24"/>
        <w:rPr>
          <w:rFonts w:ascii="Arial" w:hAnsi="Arial" w:cs="Arial"/>
          <w:color w:val="000000"/>
          <w:lang w:val="en-GB" w:eastAsia="en-GB"/>
        </w:rPr>
      </w:pPr>
    </w:p>
    <w:p w14:paraId="7995C723" w14:textId="77777777" w:rsidR="00DA014F" w:rsidRPr="00DA014F" w:rsidRDefault="00DA014F" w:rsidP="00DA014F">
      <w:pPr>
        <w:ind w:left="24"/>
        <w:rPr>
          <w:rFonts w:ascii="Arial" w:hAnsi="Arial" w:cs="Arial"/>
          <w:color w:val="000000"/>
          <w:lang w:val="en-GB" w:eastAsia="en-GB"/>
        </w:rPr>
      </w:pPr>
      <w:r w:rsidRPr="00DA014F">
        <w:rPr>
          <w:rFonts w:ascii="Arial" w:hAnsi="Arial" w:cs="Arial"/>
          <w:color w:val="000000"/>
          <w:lang w:val="en-GB" w:eastAsia="en-GB"/>
        </w:rPr>
        <w:t xml:space="preserve">The </w:t>
      </w:r>
      <w:hyperlink r:id="rId9" w:history="1">
        <w:r w:rsidRPr="00DA014F">
          <w:rPr>
            <w:rStyle w:val="Hyperlink"/>
            <w:rFonts w:ascii="Arial" w:hAnsi="Arial" w:cs="Arial"/>
            <w:lang w:val="en-GB" w:eastAsia="en-GB"/>
          </w:rPr>
          <w:t>Prevent statutory duty</w:t>
        </w:r>
      </w:hyperlink>
      <w:r w:rsidRPr="00DA014F">
        <w:rPr>
          <w:rFonts w:ascii="Arial" w:hAnsi="Arial" w:cs="Arial"/>
          <w:color w:val="000000"/>
          <w:lang w:val="en-GB" w:eastAsia="en-GB"/>
        </w:rPr>
        <w:t>, which came into force on 1 July 2015, has prompted a significant step forward in the delivery of Prevent work across all public sector organisations including education.</w:t>
      </w:r>
    </w:p>
    <w:p w14:paraId="02056FFF" w14:textId="77777777" w:rsidR="00DA014F" w:rsidRPr="00DA014F" w:rsidRDefault="00DA014F" w:rsidP="00DA014F">
      <w:pPr>
        <w:ind w:left="24"/>
        <w:rPr>
          <w:rFonts w:ascii="Arial" w:hAnsi="Arial" w:cs="Arial"/>
          <w:color w:val="000000"/>
          <w:lang w:val="en-GB" w:eastAsia="en-GB"/>
        </w:rPr>
      </w:pPr>
    </w:p>
    <w:p w14:paraId="25A63ADE" w14:textId="77777777" w:rsidR="00DA014F" w:rsidRPr="00DA014F" w:rsidRDefault="00DA014F" w:rsidP="00DA014F">
      <w:pPr>
        <w:ind w:left="24"/>
        <w:rPr>
          <w:rFonts w:ascii="Arial" w:hAnsi="Arial" w:cs="Arial"/>
          <w:color w:val="000000"/>
          <w:lang w:val="en-GB" w:eastAsia="en-GB"/>
        </w:rPr>
      </w:pPr>
      <w:r w:rsidRPr="00DA014F">
        <w:rPr>
          <w:rFonts w:ascii="Arial" w:hAnsi="Arial" w:cs="Arial"/>
          <w:color w:val="000000"/>
          <w:lang w:val="en-GB" w:eastAsia="en-GB"/>
        </w:rPr>
        <w:t>Prevent addresses all forms of extremism but continues to ensure resources and effort are allocated based on the greatest threat to our national security.  At the heart of Prevent is safeguarding children and adults and providing early intervention to protect and divert people away from being drawn into terrorist activity.</w:t>
      </w:r>
    </w:p>
    <w:p w14:paraId="5777DBB1" w14:textId="2C340AA4" w:rsidR="00513F20" w:rsidRDefault="00513F20" w:rsidP="00B736E9">
      <w:pPr>
        <w:pStyle w:val="trt0xe"/>
        <w:shd w:val="clear" w:color="auto" w:fill="FFFFFF"/>
        <w:spacing w:before="0" w:beforeAutospacing="0" w:after="60" w:afterAutospacing="0"/>
        <w:rPr>
          <w:rFonts w:ascii="Arial" w:hAnsi="Arial" w:cs="Arial"/>
          <w:color w:val="FF0000"/>
        </w:rPr>
      </w:pPr>
    </w:p>
    <w:p w14:paraId="3DF3C489" w14:textId="59F667E0" w:rsidR="00A92344" w:rsidRPr="002E03F3" w:rsidRDefault="00122CE3">
      <w:pPr>
        <w:jc w:val="both"/>
      </w:pPr>
      <w:r w:rsidRPr="00BE473E">
        <w:rPr>
          <w:rFonts w:ascii="Arial" w:eastAsia="Arial" w:hAnsi="Arial" w:cs="Arial"/>
          <w:b/>
          <w:bCs/>
          <w:color w:val="C00000"/>
        </w:rPr>
        <w:t>[</w:t>
      </w:r>
      <w:r w:rsidR="006A755D" w:rsidRPr="00BE473E">
        <w:rPr>
          <w:rFonts w:ascii="Arial" w:eastAsia="Arial" w:hAnsi="Arial" w:cs="Arial"/>
          <w:b/>
          <w:bCs/>
          <w:color w:val="C00000"/>
        </w:rPr>
        <w:t>School</w:t>
      </w:r>
      <w:r w:rsidR="006A755D" w:rsidRPr="00BE473E">
        <w:rPr>
          <w:rFonts w:ascii="Arial" w:eastAsia="Arial" w:hAnsi="Arial" w:cs="Arial"/>
          <w:color w:val="C00000"/>
        </w:rPr>
        <w:t xml:space="preserve"> </w:t>
      </w:r>
      <w:r w:rsidR="006A755D" w:rsidRPr="00BE473E">
        <w:rPr>
          <w:rFonts w:ascii="Arial" w:eastAsia="Arial" w:hAnsi="Arial" w:cs="Arial"/>
          <w:b/>
          <w:bCs/>
          <w:color w:val="C00000"/>
        </w:rPr>
        <w:t>name here</w:t>
      </w:r>
      <w:r w:rsidRPr="00BE473E">
        <w:rPr>
          <w:rFonts w:ascii="Arial" w:eastAsia="Arial" w:hAnsi="Arial" w:cs="Arial"/>
          <w:b/>
          <w:bCs/>
          <w:color w:val="C00000"/>
        </w:rPr>
        <w:t>]</w:t>
      </w:r>
      <w:r w:rsidR="006A755D" w:rsidRPr="00BE473E">
        <w:rPr>
          <w:rFonts w:ascii="Calibri" w:eastAsia="Calibri" w:hAnsi="Calibri" w:cs="Calibri"/>
          <w:color w:val="C00000"/>
        </w:rPr>
        <w:t xml:space="preserve"> </w:t>
      </w:r>
      <w:r w:rsidR="006A755D" w:rsidRPr="002E03F3">
        <w:rPr>
          <w:rFonts w:ascii="Arial" w:eastAsia="Arial" w:hAnsi="Arial" w:cs="Arial"/>
        </w:rPr>
        <w:t xml:space="preserve">values freedom of speech and the expression of beliefs as fundamental rights underpinning our society’s values. </w:t>
      </w:r>
      <w:r w:rsidRPr="002E03F3">
        <w:rPr>
          <w:rFonts w:ascii="Arial" w:eastAsia="Arial" w:hAnsi="Arial" w:cs="Arial"/>
        </w:rPr>
        <w:t>S</w:t>
      </w:r>
      <w:r w:rsidR="006A755D" w:rsidRPr="002E03F3">
        <w:rPr>
          <w:rFonts w:ascii="Arial" w:eastAsia="Arial" w:hAnsi="Arial" w:cs="Arial"/>
        </w:rPr>
        <w:t>tudents and teachers have the right to speak freely and voice their opinions. However, freedom comes with responsibility and free speech that is designed to manipulate the vulnerable or that leads to violence and harm of others goes against the moral principles in which freedom of speech is valued. Free speech is not an unqualified privilege; it is subject to laws and policies governing equality, human rights, community safety and community cohesion.</w:t>
      </w:r>
    </w:p>
    <w:p w14:paraId="3DF3C48A" w14:textId="77777777" w:rsidR="00A92344" w:rsidRPr="002E03F3" w:rsidRDefault="00A92344">
      <w:pPr>
        <w:jc w:val="both"/>
      </w:pPr>
    </w:p>
    <w:p w14:paraId="3DF3C48B" w14:textId="07BA4C13" w:rsidR="00A92344" w:rsidRPr="002E03F3" w:rsidRDefault="00122CE3">
      <w:pPr>
        <w:jc w:val="both"/>
      </w:pPr>
      <w:r w:rsidRPr="00BE473E">
        <w:rPr>
          <w:rFonts w:ascii="Arial" w:eastAsia="Arial" w:hAnsi="Arial" w:cs="Arial"/>
          <w:b/>
          <w:bCs/>
          <w:color w:val="C00000"/>
        </w:rPr>
        <w:t>[</w:t>
      </w:r>
      <w:r w:rsidR="006A755D" w:rsidRPr="00BE473E">
        <w:rPr>
          <w:rFonts w:ascii="Arial" w:eastAsia="Arial" w:hAnsi="Arial" w:cs="Arial"/>
          <w:b/>
          <w:bCs/>
          <w:color w:val="C00000"/>
        </w:rPr>
        <w:t>School</w:t>
      </w:r>
      <w:r w:rsidR="006A755D" w:rsidRPr="00BE473E">
        <w:rPr>
          <w:rFonts w:ascii="Arial" w:eastAsia="Arial" w:hAnsi="Arial" w:cs="Arial"/>
          <w:color w:val="C00000"/>
        </w:rPr>
        <w:t xml:space="preserve"> </w:t>
      </w:r>
      <w:r w:rsidR="006A755D" w:rsidRPr="00BE473E">
        <w:rPr>
          <w:rFonts w:ascii="Arial" w:eastAsia="Arial" w:hAnsi="Arial" w:cs="Arial"/>
          <w:b/>
          <w:bCs/>
          <w:color w:val="C00000"/>
        </w:rPr>
        <w:t>name here</w:t>
      </w:r>
      <w:r w:rsidRPr="00BE473E">
        <w:rPr>
          <w:rFonts w:ascii="Arial" w:eastAsia="Arial" w:hAnsi="Arial" w:cs="Arial"/>
          <w:b/>
          <w:bCs/>
          <w:color w:val="C00000"/>
        </w:rPr>
        <w:t>]</w:t>
      </w:r>
      <w:r w:rsidR="006A755D" w:rsidRPr="00BE473E">
        <w:rPr>
          <w:rFonts w:ascii="Arial" w:eastAsia="Arial" w:hAnsi="Arial" w:cs="Arial"/>
          <w:color w:val="C00000"/>
        </w:rPr>
        <w:t xml:space="preserve"> </w:t>
      </w:r>
      <w:r w:rsidR="006A755D" w:rsidRPr="002E03F3">
        <w:rPr>
          <w:rFonts w:ascii="Arial" w:eastAsia="Arial" w:hAnsi="Arial" w:cs="Arial"/>
        </w:rPr>
        <w:t>is committed to providing a secure environment for pupils, where children and young people feel safe and are kept safe. All adults at the school recognise that safeguarding is everyone’s responsibility irrespective of the role they undertake or whether their role has direct contact or responsibility for children or not.</w:t>
      </w:r>
    </w:p>
    <w:p w14:paraId="3DF3C48C" w14:textId="77777777" w:rsidR="00A92344" w:rsidRPr="002E03F3" w:rsidRDefault="00A92344">
      <w:pPr>
        <w:jc w:val="both"/>
      </w:pPr>
    </w:p>
    <w:p w14:paraId="3DF3C48D" w14:textId="15DF66D1" w:rsidR="00A92344" w:rsidRPr="002E03F3" w:rsidRDefault="006A755D">
      <w:pPr>
        <w:jc w:val="both"/>
        <w:rPr>
          <w:rFonts w:ascii="Arial" w:hAnsi="Arial" w:cs="Arial"/>
          <w:color w:val="FF0000"/>
        </w:rPr>
      </w:pPr>
      <w:r w:rsidRPr="002E03F3">
        <w:rPr>
          <w:rFonts w:ascii="Arial" w:eastAsia="Arial" w:hAnsi="Arial" w:cs="Arial"/>
        </w:rPr>
        <w:t>This Preventing Extremism and Radicalisation Policy is one element within our overall school arrangements to safeguard and promote the welfare of all children in line with our statutory duties set out at S157</w:t>
      </w:r>
      <w:r w:rsidR="0043675C">
        <w:rPr>
          <w:rFonts w:ascii="Arial" w:eastAsia="Arial" w:hAnsi="Arial" w:cs="Arial"/>
        </w:rPr>
        <w:t xml:space="preserve"> and </w:t>
      </w:r>
      <w:r w:rsidRPr="002E03F3">
        <w:rPr>
          <w:rFonts w:ascii="Arial" w:eastAsia="Arial" w:hAnsi="Arial" w:cs="Arial"/>
        </w:rPr>
        <w:t>S175 of the Education Act 2002.</w:t>
      </w:r>
      <w:r w:rsidR="00C54973" w:rsidRPr="002E03F3">
        <w:rPr>
          <w:rFonts w:ascii="Arial" w:eastAsia="Arial" w:hAnsi="Arial" w:cs="Arial"/>
        </w:rPr>
        <w:t xml:space="preserve"> </w:t>
      </w:r>
    </w:p>
    <w:p w14:paraId="3DF3C48E" w14:textId="77777777" w:rsidR="00A92344" w:rsidRPr="009B74BC" w:rsidRDefault="00A92344">
      <w:pPr>
        <w:jc w:val="both"/>
        <w:rPr>
          <w:rFonts w:ascii="Arial" w:hAnsi="Arial" w:cs="Arial"/>
        </w:rPr>
      </w:pPr>
    </w:p>
    <w:p w14:paraId="3DF3C48F" w14:textId="54018E87" w:rsidR="00A92344" w:rsidRPr="009B74BC" w:rsidRDefault="006A755D">
      <w:pPr>
        <w:jc w:val="both"/>
        <w:rPr>
          <w:rFonts w:ascii="Arial" w:hAnsi="Arial" w:cs="Arial"/>
        </w:rPr>
      </w:pPr>
      <w:r w:rsidRPr="009B74BC">
        <w:rPr>
          <w:rFonts w:ascii="Arial" w:eastAsia="Arial" w:hAnsi="Arial" w:cs="Arial"/>
        </w:rPr>
        <w:t xml:space="preserve">Our school’s Preventing Extremism and Radicalisation Policy also draws upon DfE Guidance </w:t>
      </w:r>
      <w:r w:rsidRPr="0043675C">
        <w:rPr>
          <w:rFonts w:ascii="Arial" w:eastAsia="Arial" w:hAnsi="Arial" w:cs="Arial"/>
        </w:rPr>
        <w:t>“</w:t>
      </w:r>
      <w:hyperlink r:id="rId10" w:history="1">
        <w:r w:rsidRPr="0043675C">
          <w:rPr>
            <w:rStyle w:val="Hyperlink"/>
            <w:rFonts w:ascii="Arial" w:eastAsia="Arial" w:hAnsi="Arial" w:cs="Arial"/>
          </w:rPr>
          <w:t>Keeping Children Safe in Education, 20</w:t>
        </w:r>
        <w:r w:rsidR="00C54973" w:rsidRPr="0043675C">
          <w:rPr>
            <w:rStyle w:val="Hyperlink"/>
            <w:rFonts w:ascii="Arial" w:eastAsia="Arial" w:hAnsi="Arial" w:cs="Arial"/>
          </w:rPr>
          <w:t>20</w:t>
        </w:r>
      </w:hyperlink>
      <w:r w:rsidRPr="0043675C">
        <w:rPr>
          <w:rFonts w:ascii="Arial" w:eastAsia="Arial" w:hAnsi="Arial" w:cs="Arial"/>
        </w:rPr>
        <w:t>”, HM government document “</w:t>
      </w:r>
      <w:hyperlink r:id="rId11" w:history="1">
        <w:r w:rsidRPr="00422332">
          <w:rPr>
            <w:rStyle w:val="Hyperlink"/>
            <w:rFonts w:ascii="Arial" w:eastAsia="Arial" w:hAnsi="Arial" w:cs="Arial"/>
          </w:rPr>
          <w:t>Prevent strategy: guid</w:t>
        </w:r>
        <w:r w:rsidR="00422332" w:rsidRPr="00422332">
          <w:rPr>
            <w:rStyle w:val="Hyperlink"/>
            <w:rFonts w:ascii="Arial" w:eastAsia="Arial" w:hAnsi="Arial" w:cs="Arial"/>
          </w:rPr>
          <w:t>ance</w:t>
        </w:r>
        <w:r w:rsidRPr="00422332">
          <w:rPr>
            <w:rStyle w:val="Hyperlink"/>
            <w:rFonts w:ascii="Arial" w:eastAsia="Arial" w:hAnsi="Arial" w:cs="Arial"/>
          </w:rPr>
          <w:t xml:space="preserve"> for local partners in England</w:t>
        </w:r>
      </w:hyperlink>
      <w:r w:rsidRPr="0043675C">
        <w:rPr>
          <w:rFonts w:ascii="Arial" w:eastAsia="Arial" w:hAnsi="Arial" w:cs="Arial"/>
        </w:rPr>
        <w:t>”</w:t>
      </w:r>
      <w:r w:rsidRPr="009B74BC">
        <w:rPr>
          <w:rFonts w:ascii="Arial" w:eastAsia="Arial" w:hAnsi="Arial" w:cs="Arial"/>
        </w:rPr>
        <w:t xml:space="preserve"> and the “</w:t>
      </w:r>
      <w:hyperlink r:id="rId12" w:history="1">
        <w:r w:rsidRPr="00422332">
          <w:rPr>
            <w:rStyle w:val="Hyperlink"/>
            <w:rFonts w:ascii="Arial" w:eastAsia="Arial" w:hAnsi="Arial" w:cs="Arial"/>
          </w:rPr>
          <w:t>Counter Terrorism and Security Act 2015</w:t>
        </w:r>
      </w:hyperlink>
      <w:r w:rsidRPr="009B74BC">
        <w:rPr>
          <w:rFonts w:ascii="Arial" w:eastAsia="Arial" w:hAnsi="Arial" w:cs="Arial"/>
        </w:rPr>
        <w:t xml:space="preserve">”. </w:t>
      </w:r>
    </w:p>
    <w:p w14:paraId="3DF3C492" w14:textId="77777777" w:rsidR="00A92344" w:rsidRPr="009B74BC" w:rsidRDefault="00A92344">
      <w:pPr>
        <w:jc w:val="both"/>
        <w:rPr>
          <w:rFonts w:ascii="Arial" w:hAnsi="Arial" w:cs="Arial"/>
        </w:rPr>
      </w:pPr>
    </w:p>
    <w:p w14:paraId="2BD4D063" w14:textId="7280E8DA" w:rsidR="00535A13" w:rsidRPr="00535A13" w:rsidRDefault="00535A13" w:rsidP="00535A13">
      <w:pPr>
        <w:jc w:val="both"/>
      </w:pPr>
      <w:r w:rsidRPr="00535A13">
        <w:rPr>
          <w:rFonts w:ascii="Arial" w:eastAsia="Arial" w:hAnsi="Arial" w:cs="Arial"/>
        </w:rPr>
        <w:t xml:space="preserve">The Counter-Terrorism and Security Act 2015 contains a duty on specified authorities, which includes all schools including academies, free schools, maintained schools and studio schools to have due regard to the need to prevent people from being drawn into terrorism. The legislation </w:t>
      </w:r>
      <w:r w:rsidR="00422332">
        <w:rPr>
          <w:rFonts w:ascii="Arial" w:eastAsia="Arial" w:hAnsi="Arial" w:cs="Arial"/>
        </w:rPr>
        <w:t>is</w:t>
      </w:r>
      <w:r w:rsidRPr="00535A13">
        <w:rPr>
          <w:rFonts w:ascii="Arial" w:eastAsia="Arial" w:hAnsi="Arial" w:cs="Arial"/>
        </w:rPr>
        <w:t xml:space="preserve"> measured through various inspection frameworks, with schools and Children Services measured through OFSTED. </w:t>
      </w:r>
    </w:p>
    <w:p w14:paraId="4D5509B9" w14:textId="77777777" w:rsidR="00CF43CA" w:rsidRPr="00535A13" w:rsidRDefault="00CF43CA">
      <w:pPr>
        <w:jc w:val="both"/>
        <w:rPr>
          <w:rFonts w:ascii="Arial" w:eastAsia="Arial" w:hAnsi="Arial" w:cs="Arial"/>
          <w:b/>
          <w:bCs/>
        </w:rPr>
      </w:pPr>
    </w:p>
    <w:p w14:paraId="5D215874" w14:textId="1A995AD6" w:rsidR="00C64E1C" w:rsidRDefault="006A755D">
      <w:pPr>
        <w:jc w:val="both"/>
        <w:rPr>
          <w:rFonts w:ascii="Arial" w:eastAsia="Arial" w:hAnsi="Arial" w:cs="Arial"/>
          <w:color w:val="0000FF"/>
          <w:u w:val="single" w:color="0000FF"/>
        </w:rPr>
      </w:pPr>
      <w:r w:rsidRPr="00927681">
        <w:rPr>
          <w:rFonts w:ascii="Arial" w:eastAsia="Arial" w:hAnsi="Arial" w:cs="Arial"/>
          <w:b/>
          <w:bCs/>
        </w:rPr>
        <w:t xml:space="preserve">Manjeet Pangli is the Prevent Coordinator </w:t>
      </w:r>
      <w:r w:rsidR="00CB540D" w:rsidRPr="00927681">
        <w:rPr>
          <w:rFonts w:ascii="Arial" w:eastAsia="Arial" w:hAnsi="Arial" w:cs="Arial"/>
          <w:b/>
          <w:bCs/>
        </w:rPr>
        <w:t>for Coventry</w:t>
      </w:r>
      <w:r w:rsidR="00CB540D">
        <w:rPr>
          <w:rFonts w:ascii="Arial" w:eastAsia="Arial" w:hAnsi="Arial" w:cs="Arial"/>
          <w:bCs/>
        </w:rPr>
        <w:t xml:space="preserve"> </w:t>
      </w:r>
      <w:r w:rsidRPr="00422332">
        <w:rPr>
          <w:rFonts w:ascii="Arial" w:eastAsia="Arial" w:hAnsi="Arial" w:cs="Arial"/>
          <w:bCs/>
        </w:rPr>
        <w:t>and offers</w:t>
      </w:r>
      <w:r w:rsidR="00422332">
        <w:rPr>
          <w:rFonts w:ascii="Arial" w:eastAsia="Arial" w:hAnsi="Arial" w:cs="Arial"/>
          <w:bCs/>
        </w:rPr>
        <w:t xml:space="preserve"> guidance</w:t>
      </w:r>
      <w:r w:rsidRPr="00422332">
        <w:rPr>
          <w:rFonts w:ascii="Arial" w:eastAsia="Arial" w:hAnsi="Arial" w:cs="Arial"/>
          <w:bCs/>
        </w:rPr>
        <w:t xml:space="preserve"> </w:t>
      </w:r>
      <w:r w:rsidR="00422332">
        <w:rPr>
          <w:rFonts w:ascii="Arial" w:eastAsia="Arial" w:hAnsi="Arial" w:cs="Arial"/>
          <w:bCs/>
        </w:rPr>
        <w:t xml:space="preserve">on all aspects of </w:t>
      </w:r>
      <w:r w:rsidR="00CB540D">
        <w:rPr>
          <w:rFonts w:ascii="Arial" w:eastAsia="Arial" w:hAnsi="Arial" w:cs="Arial"/>
          <w:bCs/>
        </w:rPr>
        <w:t xml:space="preserve">the </w:t>
      </w:r>
      <w:r w:rsidR="00422332">
        <w:rPr>
          <w:rFonts w:ascii="Arial" w:eastAsia="Arial" w:hAnsi="Arial" w:cs="Arial"/>
          <w:bCs/>
        </w:rPr>
        <w:t xml:space="preserve">Prevent </w:t>
      </w:r>
      <w:r w:rsidR="00CB540D">
        <w:rPr>
          <w:rFonts w:ascii="Arial" w:eastAsia="Arial" w:hAnsi="Arial" w:cs="Arial"/>
          <w:bCs/>
        </w:rPr>
        <w:t>agenda across the city</w:t>
      </w:r>
      <w:r w:rsidR="00422332">
        <w:rPr>
          <w:rFonts w:ascii="Arial" w:eastAsia="Arial" w:hAnsi="Arial" w:cs="Arial"/>
          <w:bCs/>
        </w:rPr>
        <w:t xml:space="preserve">.  </w:t>
      </w:r>
      <w:hyperlink r:id="rId13" w:history="1">
        <w:r w:rsidR="00CB540D" w:rsidRPr="00DA396A">
          <w:rPr>
            <w:rStyle w:val="Hyperlink"/>
            <w:rFonts w:ascii="Arial" w:eastAsia="Arial" w:hAnsi="Arial" w:cs="Arial"/>
            <w:bCs/>
          </w:rPr>
          <w:t>Manjeet.Pangli@coventry.gov.uk</w:t>
        </w:r>
      </w:hyperlink>
      <w:r w:rsidR="00422332">
        <w:rPr>
          <w:rFonts w:ascii="Arial" w:eastAsia="Arial" w:hAnsi="Arial" w:cs="Arial"/>
          <w:bCs/>
        </w:rPr>
        <w:t xml:space="preserve"> / </w:t>
      </w:r>
      <w:r w:rsidR="00422332" w:rsidRPr="00422332">
        <w:rPr>
          <w:rFonts w:ascii="Arial" w:eastAsia="Arial" w:hAnsi="Arial" w:cs="Arial"/>
          <w:bCs/>
        </w:rPr>
        <w:t>07944 208499</w:t>
      </w:r>
      <w:r w:rsidR="00422332">
        <w:rPr>
          <w:rFonts w:ascii="Arial" w:eastAsia="Arial" w:hAnsi="Arial" w:cs="Arial"/>
          <w:bCs/>
        </w:rPr>
        <w:t>.</w:t>
      </w:r>
    </w:p>
    <w:p w14:paraId="777D31BF" w14:textId="77777777" w:rsidR="00422332" w:rsidRDefault="00422332">
      <w:pPr>
        <w:jc w:val="both"/>
        <w:rPr>
          <w:rFonts w:ascii="Arial" w:eastAsia="Arial" w:hAnsi="Arial" w:cs="Arial"/>
          <w:u w:color="0000FF"/>
        </w:rPr>
      </w:pPr>
    </w:p>
    <w:p w14:paraId="667F9CC5" w14:textId="18EA7549" w:rsidR="00C64E1C" w:rsidRDefault="00C64E1C">
      <w:pPr>
        <w:jc w:val="both"/>
        <w:rPr>
          <w:rFonts w:ascii="Arial" w:eastAsia="Arial" w:hAnsi="Arial" w:cs="Arial"/>
          <w:color w:val="0000FF"/>
          <w:u w:color="0000FF"/>
        </w:rPr>
      </w:pPr>
      <w:r w:rsidRPr="00927681">
        <w:rPr>
          <w:rFonts w:ascii="Arial" w:eastAsia="Arial" w:hAnsi="Arial" w:cs="Arial"/>
          <w:b/>
          <w:u w:color="0000FF"/>
        </w:rPr>
        <w:t>Support is also available from the Prevent Education Officers</w:t>
      </w:r>
      <w:r w:rsidRPr="00C64E1C">
        <w:rPr>
          <w:rFonts w:ascii="Arial" w:eastAsia="Arial" w:hAnsi="Arial" w:cs="Arial"/>
          <w:color w:val="0000FF"/>
          <w:u w:color="0000FF"/>
        </w:rPr>
        <w:t>:</w:t>
      </w:r>
    </w:p>
    <w:p w14:paraId="75A21F99" w14:textId="7C4451C5" w:rsidR="00422332" w:rsidRDefault="00422332">
      <w:pPr>
        <w:jc w:val="both"/>
        <w:rPr>
          <w:rFonts w:ascii="Arial" w:eastAsia="Arial" w:hAnsi="Arial" w:cs="Arial"/>
          <w:u w:color="0000FF"/>
        </w:rPr>
      </w:pPr>
      <w:r>
        <w:rPr>
          <w:rFonts w:ascii="Arial" w:eastAsia="Arial" w:hAnsi="Arial" w:cs="Arial"/>
          <w:u w:color="0000FF"/>
        </w:rPr>
        <w:t xml:space="preserve">Viv Brosnahan: </w:t>
      </w:r>
      <w:hyperlink r:id="rId14" w:history="1">
        <w:r w:rsidRPr="00DA396A">
          <w:rPr>
            <w:rStyle w:val="Hyperlink"/>
            <w:rFonts w:ascii="Arial" w:eastAsia="Arial" w:hAnsi="Arial" w:cs="Arial"/>
          </w:rPr>
          <w:t>viv.brosnahan@coventry.gov.uk</w:t>
        </w:r>
      </w:hyperlink>
      <w:r>
        <w:rPr>
          <w:rFonts w:ascii="Arial" w:eastAsia="Arial" w:hAnsi="Arial" w:cs="Arial"/>
          <w:u w:color="0000FF"/>
        </w:rPr>
        <w:t xml:space="preserve"> / 07701 022994</w:t>
      </w:r>
    </w:p>
    <w:p w14:paraId="6401F491" w14:textId="3BE4EAE2" w:rsidR="00422332" w:rsidRPr="00422332" w:rsidRDefault="00422332">
      <w:pPr>
        <w:jc w:val="both"/>
        <w:rPr>
          <w:rFonts w:ascii="Arial" w:eastAsia="Arial" w:hAnsi="Arial" w:cs="Arial"/>
          <w:u w:color="0000FF"/>
        </w:rPr>
      </w:pPr>
      <w:r>
        <w:rPr>
          <w:rFonts w:ascii="Arial" w:eastAsia="Arial" w:hAnsi="Arial" w:cs="Arial"/>
          <w:u w:color="0000FF"/>
        </w:rPr>
        <w:t xml:space="preserve">Balbir Sohal: </w:t>
      </w:r>
      <w:hyperlink r:id="rId15" w:history="1">
        <w:r w:rsidRPr="00DA396A">
          <w:rPr>
            <w:rStyle w:val="Hyperlink"/>
            <w:rFonts w:ascii="Arial" w:eastAsia="Arial" w:hAnsi="Arial" w:cs="Arial"/>
          </w:rPr>
          <w:t>balbir.sohal@coventry.gov.uk</w:t>
        </w:r>
      </w:hyperlink>
      <w:r>
        <w:rPr>
          <w:rFonts w:ascii="Arial" w:eastAsia="Arial" w:hAnsi="Arial" w:cs="Arial"/>
          <w:u w:color="0000FF"/>
        </w:rPr>
        <w:t xml:space="preserve"> / 07525 908</w:t>
      </w:r>
      <w:r w:rsidR="00CB540D">
        <w:rPr>
          <w:rFonts w:ascii="Arial" w:eastAsia="Arial" w:hAnsi="Arial" w:cs="Arial"/>
          <w:u w:color="0000FF"/>
        </w:rPr>
        <w:t>786</w:t>
      </w:r>
    </w:p>
    <w:p w14:paraId="3DF3C494" w14:textId="701E2682" w:rsidR="00A92344" w:rsidRPr="009B74BC" w:rsidRDefault="00A92344">
      <w:pPr>
        <w:jc w:val="both"/>
        <w:rPr>
          <w:rFonts w:ascii="Arial" w:hAnsi="Arial" w:cs="Arial"/>
        </w:rPr>
      </w:pPr>
    </w:p>
    <w:p w14:paraId="3DF3C495" w14:textId="641658BB" w:rsidR="00A92344" w:rsidRPr="00927681" w:rsidRDefault="006A755D">
      <w:pPr>
        <w:jc w:val="both"/>
        <w:rPr>
          <w:rFonts w:ascii="Arial" w:hAnsi="Arial" w:cs="Arial"/>
        </w:rPr>
      </w:pPr>
      <w:r w:rsidRPr="00927681">
        <w:rPr>
          <w:rFonts w:ascii="Arial" w:eastAsia="Arial" w:hAnsi="Arial" w:cs="Arial"/>
          <w:b/>
          <w:bCs/>
        </w:rPr>
        <w:lastRenderedPageBreak/>
        <w:t>The Department for Education</w:t>
      </w:r>
      <w:r w:rsidRPr="00927681">
        <w:rPr>
          <w:rFonts w:ascii="Arial" w:eastAsia="Arial" w:hAnsi="Arial" w:cs="Arial"/>
          <w:bCs/>
        </w:rPr>
        <w:t xml:space="preserve"> has set up a helpline for teachers who </w:t>
      </w:r>
      <w:r w:rsidR="00927681" w:rsidRPr="00927681">
        <w:rPr>
          <w:rFonts w:ascii="Arial" w:eastAsia="Arial" w:hAnsi="Arial" w:cs="Arial"/>
          <w:bCs/>
        </w:rPr>
        <w:t xml:space="preserve">may </w:t>
      </w:r>
      <w:r w:rsidRPr="00927681">
        <w:rPr>
          <w:rFonts w:ascii="Arial" w:eastAsia="Arial" w:hAnsi="Arial" w:cs="Arial"/>
          <w:bCs/>
        </w:rPr>
        <w:t>have questions or concerns about extremism.</w:t>
      </w:r>
      <w:r w:rsidR="00927681" w:rsidRPr="00927681">
        <w:rPr>
          <w:rFonts w:ascii="Arial" w:eastAsia="Arial" w:hAnsi="Arial" w:cs="Arial"/>
          <w:bCs/>
        </w:rPr>
        <w:t xml:space="preserve">  </w:t>
      </w:r>
      <w:hyperlink r:id="rId16" w:history="1">
        <w:r w:rsidR="00927681" w:rsidRPr="00927681">
          <w:rPr>
            <w:rStyle w:val="Hyperlink"/>
            <w:rFonts w:ascii="Arial" w:eastAsia="Arial" w:hAnsi="Arial" w:cs="Arial"/>
            <w:bCs/>
            <w:color w:val="auto"/>
          </w:rPr>
          <w:t>Counter.extremism@education.gov.uk</w:t>
        </w:r>
      </w:hyperlink>
      <w:r w:rsidR="00927681" w:rsidRPr="00927681">
        <w:rPr>
          <w:rFonts w:ascii="Arial" w:eastAsia="Arial" w:hAnsi="Arial" w:cs="Arial"/>
          <w:bCs/>
        </w:rPr>
        <w:t xml:space="preserve"> / 0207 340 7264</w:t>
      </w:r>
    </w:p>
    <w:p w14:paraId="3DF3C496" w14:textId="77777777" w:rsidR="00A92344" w:rsidRPr="00927681" w:rsidRDefault="00A92344">
      <w:pPr>
        <w:jc w:val="both"/>
        <w:rPr>
          <w:rFonts w:ascii="Arial" w:hAnsi="Arial" w:cs="Arial"/>
        </w:rPr>
      </w:pPr>
    </w:p>
    <w:p w14:paraId="3DF3C49D" w14:textId="77777777" w:rsidR="00A92344" w:rsidRPr="009B74BC" w:rsidRDefault="00A92344">
      <w:pPr>
        <w:ind w:left="360"/>
        <w:jc w:val="both"/>
        <w:rPr>
          <w:rFonts w:ascii="Arial" w:hAnsi="Arial" w:cs="Arial"/>
        </w:rPr>
      </w:pPr>
    </w:p>
    <w:p w14:paraId="3DF3C49E" w14:textId="77777777" w:rsidR="00A92344" w:rsidRPr="00BA0459" w:rsidRDefault="006A755D">
      <w:pPr>
        <w:numPr>
          <w:ilvl w:val="0"/>
          <w:numId w:val="2"/>
        </w:numPr>
        <w:pBdr>
          <w:left w:val="none" w:sz="0" w:space="2" w:color="auto"/>
        </w:pBdr>
        <w:ind w:left="360" w:hanging="353"/>
        <w:jc w:val="both"/>
        <w:rPr>
          <w:rFonts w:ascii="Arial" w:eastAsia="Calibri" w:hAnsi="Arial" w:cs="Arial"/>
          <w:b/>
          <w:bCs/>
          <w:color w:val="1F3864" w:themeColor="accent1" w:themeShade="80"/>
        </w:rPr>
      </w:pPr>
      <w:r w:rsidRPr="00BA0459">
        <w:rPr>
          <w:rFonts w:ascii="Arial" w:eastAsia="Calibri" w:hAnsi="Arial" w:cs="Arial"/>
          <w:b/>
          <w:bCs/>
          <w:color w:val="1F3864" w:themeColor="accent1" w:themeShade="80"/>
        </w:rPr>
        <w:t xml:space="preserve">School Ethos and Practice </w:t>
      </w:r>
    </w:p>
    <w:p w14:paraId="3DF3C49F" w14:textId="77777777" w:rsidR="00A92344" w:rsidRPr="009B74BC" w:rsidRDefault="00A92344">
      <w:pPr>
        <w:jc w:val="both"/>
        <w:rPr>
          <w:rFonts w:ascii="Arial" w:hAnsi="Arial" w:cs="Arial"/>
        </w:rPr>
      </w:pPr>
    </w:p>
    <w:p w14:paraId="3DF3C4A0" w14:textId="64333A2E" w:rsidR="00A92344" w:rsidRPr="009B74BC" w:rsidRDefault="006A755D">
      <w:pPr>
        <w:jc w:val="both"/>
        <w:rPr>
          <w:rFonts w:ascii="Arial" w:hAnsi="Arial" w:cs="Arial"/>
        </w:rPr>
      </w:pPr>
      <w:r w:rsidRPr="009B74BC">
        <w:rPr>
          <w:rFonts w:ascii="Arial" w:eastAsia="Arial" w:hAnsi="Arial" w:cs="Arial"/>
        </w:rPr>
        <w:t xml:space="preserve">When operating this Policy, the school uses the following accepted Government definition of extremism which is: </w:t>
      </w:r>
    </w:p>
    <w:p w14:paraId="3DF3C4A1" w14:textId="77777777" w:rsidR="00A92344" w:rsidRPr="009B74BC" w:rsidRDefault="00A92344">
      <w:pPr>
        <w:jc w:val="both"/>
        <w:rPr>
          <w:rFonts w:ascii="Arial" w:hAnsi="Arial" w:cs="Arial"/>
        </w:rPr>
      </w:pPr>
    </w:p>
    <w:p w14:paraId="3DF3C4A2" w14:textId="77777777" w:rsidR="00A92344" w:rsidRPr="009B74BC" w:rsidRDefault="006A755D">
      <w:pPr>
        <w:jc w:val="both"/>
        <w:rPr>
          <w:rFonts w:ascii="Arial" w:hAnsi="Arial" w:cs="Arial"/>
        </w:rPr>
      </w:pPr>
      <w:r w:rsidRPr="009B74BC">
        <w:rPr>
          <w:rFonts w:ascii="Arial" w:eastAsia="Arial" w:hAnsi="Arial" w:cs="Arial"/>
          <w:i/>
          <w:iCs/>
        </w:rPr>
        <w:t xml:space="preserve">‘Vocal or active opposition to fundamental British values, including democracy, the rule of law, individual liberty and mutual respect and tolerance of different faiths and beliefs; and/or calls for the death of members of our armed forces, whether in this country or overseas’. </w:t>
      </w:r>
    </w:p>
    <w:p w14:paraId="3DF3C4A3" w14:textId="77777777" w:rsidR="00A92344" w:rsidRPr="009B74BC" w:rsidRDefault="00A92344">
      <w:pPr>
        <w:jc w:val="both"/>
        <w:rPr>
          <w:rFonts w:ascii="Arial" w:hAnsi="Arial" w:cs="Arial"/>
        </w:rPr>
      </w:pPr>
    </w:p>
    <w:p w14:paraId="3DF3C4A4" w14:textId="77777777" w:rsidR="00A92344" w:rsidRPr="009B74BC" w:rsidRDefault="006A755D">
      <w:pPr>
        <w:jc w:val="both"/>
        <w:rPr>
          <w:rFonts w:ascii="Arial" w:hAnsi="Arial" w:cs="Arial"/>
        </w:rPr>
      </w:pPr>
      <w:r w:rsidRPr="009B74BC">
        <w:rPr>
          <w:rFonts w:ascii="Arial" w:eastAsia="Arial" w:hAnsi="Arial" w:cs="Arial"/>
        </w:rPr>
        <w:t xml:space="preserve">There is no place for extremist views of any kind in our school, whether from internal sources (pupils, staff or governors) or external sources (school community, external agencies or individuals). Our pupils see our school as a safe place where they can explore controversial issues safely and where our teachers encourage and facilitate this – we have a duty to ensure this happens. </w:t>
      </w:r>
    </w:p>
    <w:p w14:paraId="3DF3C4A5" w14:textId="77777777" w:rsidR="00A92344" w:rsidRPr="009B74BC" w:rsidRDefault="00A92344">
      <w:pPr>
        <w:jc w:val="both"/>
        <w:rPr>
          <w:rFonts w:ascii="Arial" w:hAnsi="Arial" w:cs="Arial"/>
        </w:rPr>
      </w:pPr>
    </w:p>
    <w:p w14:paraId="3DF3C4A6" w14:textId="6FC56D8B" w:rsidR="00A92344" w:rsidRPr="009B74BC" w:rsidRDefault="006A755D">
      <w:pPr>
        <w:jc w:val="both"/>
        <w:rPr>
          <w:rFonts w:ascii="Arial" w:hAnsi="Arial" w:cs="Arial"/>
        </w:rPr>
      </w:pPr>
      <w:r w:rsidRPr="009B74BC">
        <w:rPr>
          <w:rFonts w:ascii="Arial" w:eastAsia="Arial" w:hAnsi="Arial" w:cs="Arial"/>
        </w:rPr>
        <w:t>As a school we recognise that extremism and exposure to extremist materials and influences can lead to poor outcomes for children and so should be addressed as a safeguarding concern as set out in this Policy. We also recognise that if we fail to challenge extremist views</w:t>
      </w:r>
      <w:r w:rsidR="002C6357">
        <w:rPr>
          <w:rFonts w:ascii="Arial" w:eastAsia="Arial" w:hAnsi="Arial" w:cs="Arial"/>
        </w:rPr>
        <w:t>,</w:t>
      </w:r>
      <w:r w:rsidRPr="009B74BC">
        <w:rPr>
          <w:rFonts w:ascii="Arial" w:eastAsia="Arial" w:hAnsi="Arial" w:cs="Arial"/>
        </w:rPr>
        <w:t xml:space="preserve"> we are failing to protect our pupils. </w:t>
      </w:r>
    </w:p>
    <w:p w14:paraId="3DF3C4A7" w14:textId="77777777" w:rsidR="00A92344" w:rsidRPr="009B74BC" w:rsidRDefault="00A92344">
      <w:pPr>
        <w:jc w:val="both"/>
        <w:rPr>
          <w:rFonts w:ascii="Arial" w:hAnsi="Arial" w:cs="Arial"/>
        </w:rPr>
      </w:pPr>
    </w:p>
    <w:p w14:paraId="3DF3C4A8" w14:textId="77777777" w:rsidR="00A92344" w:rsidRPr="009B74BC" w:rsidRDefault="006A755D">
      <w:pPr>
        <w:jc w:val="both"/>
        <w:rPr>
          <w:rFonts w:ascii="Arial" w:hAnsi="Arial" w:cs="Arial"/>
        </w:rPr>
      </w:pPr>
      <w:r w:rsidRPr="009B74BC">
        <w:rPr>
          <w:rFonts w:ascii="Arial" w:eastAsia="Arial" w:hAnsi="Arial" w:cs="Arial"/>
        </w:rPr>
        <w:t xml:space="preserve">Extremists of all persuasions aim to develop destructive relationships between different communities by promoting division, fear and mistrust of others based on ignorance or prejudice and thereby limiting the life chances of young people. Education is a powerful weapon against this; equipping young people with the knowledge, skills and critical thinking, to challenge and debate in an informed way. </w:t>
      </w:r>
    </w:p>
    <w:p w14:paraId="3DF3C4A9" w14:textId="77777777" w:rsidR="00A92344" w:rsidRPr="009B74BC" w:rsidRDefault="00A92344">
      <w:pPr>
        <w:jc w:val="both"/>
        <w:rPr>
          <w:rFonts w:ascii="Arial" w:hAnsi="Arial" w:cs="Arial"/>
        </w:rPr>
      </w:pPr>
    </w:p>
    <w:p w14:paraId="3DF3C4AA" w14:textId="77777777" w:rsidR="00A92344" w:rsidRPr="009B74BC" w:rsidRDefault="006A755D">
      <w:pPr>
        <w:jc w:val="both"/>
        <w:rPr>
          <w:rFonts w:ascii="Arial" w:hAnsi="Arial" w:cs="Arial"/>
        </w:rPr>
      </w:pPr>
      <w:r w:rsidRPr="009B74BC">
        <w:rPr>
          <w:rFonts w:ascii="Arial" w:eastAsia="Arial" w:hAnsi="Arial" w:cs="Arial"/>
        </w:rPr>
        <w:t>Therefore, the school will provide a broad and balanced curriculum, delivered by skilled professionals, so that our pupils are enriched, understand and become tolerant of difference and diversity and also to ensure that they thrive, feel valued and not marginalized.</w:t>
      </w:r>
    </w:p>
    <w:p w14:paraId="3DF3C4AB" w14:textId="77777777" w:rsidR="00A92344" w:rsidRPr="009B74BC" w:rsidRDefault="00A92344">
      <w:pPr>
        <w:jc w:val="both"/>
        <w:rPr>
          <w:rFonts w:ascii="Arial" w:hAnsi="Arial" w:cs="Arial"/>
        </w:rPr>
      </w:pPr>
    </w:p>
    <w:p w14:paraId="4E7082A2" w14:textId="4D506DF2" w:rsidR="00C97B2F" w:rsidRDefault="00C97B2F">
      <w:pPr>
        <w:jc w:val="both"/>
        <w:rPr>
          <w:rFonts w:ascii="Arial" w:eastAsia="Arial" w:hAnsi="Arial" w:cs="Arial"/>
        </w:rPr>
      </w:pPr>
    </w:p>
    <w:p w14:paraId="3DF3C4AE" w14:textId="330106C3" w:rsidR="00A92344" w:rsidRPr="00BA0459" w:rsidRDefault="006A755D">
      <w:pPr>
        <w:numPr>
          <w:ilvl w:val="0"/>
          <w:numId w:val="3"/>
        </w:numPr>
        <w:pBdr>
          <w:left w:val="none" w:sz="0" w:space="4" w:color="auto"/>
        </w:pBdr>
        <w:ind w:left="360" w:hanging="354"/>
        <w:jc w:val="both"/>
        <w:rPr>
          <w:rFonts w:ascii="Arial" w:eastAsia="Calibri" w:hAnsi="Arial" w:cs="Arial"/>
          <w:b/>
          <w:bCs/>
          <w:color w:val="1F3864" w:themeColor="accent1" w:themeShade="80"/>
        </w:rPr>
      </w:pPr>
      <w:r w:rsidRPr="00BA0459">
        <w:rPr>
          <w:rFonts w:ascii="Arial" w:eastAsia="Calibri" w:hAnsi="Arial" w:cs="Arial"/>
          <w:b/>
          <w:bCs/>
          <w:color w:val="1F3864" w:themeColor="accent1" w:themeShade="80"/>
        </w:rPr>
        <w:t>The Counter Terrorism and Security Act July 2015</w:t>
      </w:r>
    </w:p>
    <w:p w14:paraId="3DF3C4AF" w14:textId="77777777" w:rsidR="00A92344" w:rsidRPr="009B74BC" w:rsidRDefault="00A92344">
      <w:pPr>
        <w:ind w:left="720"/>
        <w:jc w:val="both"/>
        <w:rPr>
          <w:rFonts w:ascii="Arial" w:hAnsi="Arial" w:cs="Arial"/>
        </w:rPr>
      </w:pPr>
    </w:p>
    <w:p w14:paraId="0759D336" w14:textId="25406E35" w:rsidR="00600972" w:rsidRPr="00CB540D" w:rsidRDefault="00535A13" w:rsidP="00535A13">
      <w:pPr>
        <w:pStyle w:val="trt0xe"/>
        <w:shd w:val="clear" w:color="auto" w:fill="FFFFFF"/>
        <w:spacing w:before="0" w:beforeAutospacing="0" w:after="60" w:afterAutospacing="0"/>
        <w:rPr>
          <w:rFonts w:ascii="Arial" w:eastAsia="Arial" w:hAnsi="Arial" w:cs="Arial"/>
        </w:rPr>
      </w:pPr>
      <w:r w:rsidRPr="00CB540D">
        <w:rPr>
          <w:rFonts w:ascii="Arial" w:hAnsi="Arial" w:cs="Arial"/>
          <w:shd w:val="clear" w:color="auto" w:fill="FFFFFF"/>
        </w:rPr>
        <w:t>Section 26 of the Counter-Terrorism and Security Act 2015 places a duty on Schools in England and Wales</w:t>
      </w:r>
      <w:r w:rsidR="00CB540D" w:rsidRPr="00CB540D">
        <w:rPr>
          <w:rFonts w:ascii="Arial" w:hAnsi="Arial" w:cs="Arial"/>
          <w:shd w:val="clear" w:color="auto" w:fill="FFFFFF"/>
        </w:rPr>
        <w:t xml:space="preserve"> </w:t>
      </w:r>
      <w:r w:rsidR="00600972" w:rsidRPr="00CB540D">
        <w:rPr>
          <w:rFonts w:ascii="Arial" w:hAnsi="Arial" w:cs="Arial"/>
          <w:shd w:val="clear" w:color="auto" w:fill="FFFFFF"/>
        </w:rPr>
        <w:t xml:space="preserve">to prevent people from being drawn into terrorism. The duty applies to all schools, </w:t>
      </w:r>
      <w:r w:rsidRPr="00CB540D">
        <w:rPr>
          <w:rFonts w:ascii="Arial" w:eastAsia="Arial" w:hAnsi="Arial" w:cs="Arial"/>
        </w:rPr>
        <w:t>including academies, free schools, maintained schools, studio schools and organisations covered by the Early Years Foundation Stage Framework</w:t>
      </w:r>
      <w:r w:rsidR="00600972" w:rsidRPr="00CB540D">
        <w:rPr>
          <w:rFonts w:ascii="Arial" w:eastAsia="Arial" w:hAnsi="Arial" w:cs="Arial"/>
        </w:rPr>
        <w:t>. In addition the duty applies to all care homes. Stat</w:t>
      </w:r>
      <w:r w:rsidR="009570F7" w:rsidRPr="00CB540D">
        <w:rPr>
          <w:rFonts w:ascii="Arial" w:eastAsia="Arial" w:hAnsi="Arial" w:cs="Arial"/>
        </w:rPr>
        <w:t>ut</w:t>
      </w:r>
      <w:r w:rsidR="00600972" w:rsidRPr="00CB540D">
        <w:rPr>
          <w:rFonts w:ascii="Arial" w:eastAsia="Arial" w:hAnsi="Arial" w:cs="Arial"/>
        </w:rPr>
        <w:t>ory guidance was</w:t>
      </w:r>
      <w:r w:rsidR="009570F7" w:rsidRPr="00CB540D">
        <w:rPr>
          <w:rFonts w:ascii="Arial" w:eastAsia="Arial" w:hAnsi="Arial" w:cs="Arial"/>
        </w:rPr>
        <w:t xml:space="preserve"> issued</w:t>
      </w:r>
      <w:r w:rsidR="00600972" w:rsidRPr="00CB540D">
        <w:rPr>
          <w:rFonts w:ascii="Arial" w:eastAsia="Arial" w:hAnsi="Arial" w:cs="Arial"/>
        </w:rPr>
        <w:t xml:space="preserve"> </w:t>
      </w:r>
      <w:r w:rsidR="009570F7" w:rsidRPr="00CB540D">
        <w:rPr>
          <w:rFonts w:ascii="Arial" w:eastAsia="Arial" w:hAnsi="Arial" w:cs="Arial"/>
        </w:rPr>
        <w:t xml:space="preserve">and came into force 1 July 2015. </w:t>
      </w:r>
      <w:r w:rsidR="00600972" w:rsidRPr="00CB540D">
        <w:rPr>
          <w:rFonts w:ascii="Arial" w:eastAsia="Arial" w:hAnsi="Arial" w:cs="Arial"/>
        </w:rPr>
        <w:t xml:space="preserve">  </w:t>
      </w:r>
    </w:p>
    <w:p w14:paraId="08591390" w14:textId="77777777" w:rsidR="00600972" w:rsidRDefault="00600972" w:rsidP="00535A13">
      <w:pPr>
        <w:pStyle w:val="trt0xe"/>
        <w:shd w:val="clear" w:color="auto" w:fill="FFFFFF"/>
        <w:spacing w:before="0" w:beforeAutospacing="0" w:after="60" w:afterAutospacing="0"/>
        <w:rPr>
          <w:rFonts w:ascii="Arial" w:eastAsia="Arial" w:hAnsi="Arial" w:cs="Arial"/>
          <w:color w:val="FF0000"/>
        </w:rPr>
      </w:pPr>
    </w:p>
    <w:p w14:paraId="3DF3C4B1" w14:textId="77777777" w:rsidR="00A92344" w:rsidRPr="009B74BC" w:rsidRDefault="00A92344">
      <w:pPr>
        <w:ind w:left="720"/>
        <w:jc w:val="both"/>
        <w:rPr>
          <w:rFonts w:ascii="Arial" w:hAnsi="Arial" w:cs="Arial"/>
        </w:rPr>
      </w:pPr>
    </w:p>
    <w:p w14:paraId="3DF3C4B2" w14:textId="77777777" w:rsidR="00A92344" w:rsidRPr="009570F7" w:rsidRDefault="006A755D">
      <w:pPr>
        <w:jc w:val="both"/>
        <w:rPr>
          <w:rFonts w:ascii="Arial" w:hAnsi="Arial" w:cs="Arial"/>
          <w:b/>
        </w:rPr>
      </w:pPr>
      <w:r w:rsidRPr="009570F7">
        <w:rPr>
          <w:rFonts w:ascii="Arial" w:eastAsia="Arial" w:hAnsi="Arial" w:cs="Arial"/>
          <w:b/>
        </w:rPr>
        <w:t>Schools leaders (including governors) must:</w:t>
      </w:r>
    </w:p>
    <w:p w14:paraId="3DF3C4B3" w14:textId="77777777" w:rsidR="00A92344" w:rsidRPr="009B74BC" w:rsidRDefault="006A755D">
      <w:pPr>
        <w:numPr>
          <w:ilvl w:val="0"/>
          <w:numId w:val="4"/>
        </w:numPr>
        <w:pBdr>
          <w:left w:val="none" w:sz="0" w:space="8" w:color="auto"/>
        </w:pBdr>
        <w:ind w:hanging="424"/>
        <w:jc w:val="both"/>
        <w:rPr>
          <w:rFonts w:ascii="Arial" w:hAnsi="Arial" w:cs="Arial"/>
        </w:rPr>
      </w:pPr>
      <w:r w:rsidRPr="009B74BC">
        <w:rPr>
          <w:rFonts w:ascii="Arial" w:eastAsia="Arial" w:hAnsi="Arial" w:cs="Arial"/>
        </w:rPr>
        <w:t>establish or use existing mechanisms for understanding the risk of extremism</w:t>
      </w:r>
    </w:p>
    <w:p w14:paraId="3DF3C4B4" w14:textId="77777777" w:rsidR="00A92344" w:rsidRPr="009B74BC" w:rsidRDefault="006A755D">
      <w:pPr>
        <w:numPr>
          <w:ilvl w:val="0"/>
          <w:numId w:val="4"/>
        </w:numPr>
        <w:pBdr>
          <w:left w:val="none" w:sz="0" w:space="8" w:color="auto"/>
        </w:pBdr>
        <w:ind w:hanging="424"/>
        <w:jc w:val="both"/>
        <w:rPr>
          <w:rFonts w:ascii="Arial" w:hAnsi="Arial" w:cs="Arial"/>
        </w:rPr>
      </w:pPr>
      <w:r w:rsidRPr="009B74BC">
        <w:rPr>
          <w:rFonts w:ascii="Arial" w:eastAsia="Arial" w:hAnsi="Arial" w:cs="Arial"/>
        </w:rPr>
        <w:t>ensure staff understand the risk and build capabilities to deal with it</w:t>
      </w:r>
    </w:p>
    <w:p w14:paraId="3DF3C4B5" w14:textId="77777777" w:rsidR="00A92344" w:rsidRPr="009B74BC" w:rsidRDefault="006A755D">
      <w:pPr>
        <w:numPr>
          <w:ilvl w:val="0"/>
          <w:numId w:val="4"/>
        </w:numPr>
        <w:pBdr>
          <w:left w:val="none" w:sz="0" w:space="8" w:color="auto"/>
        </w:pBdr>
        <w:ind w:hanging="424"/>
        <w:jc w:val="both"/>
        <w:rPr>
          <w:rFonts w:ascii="Arial" w:hAnsi="Arial" w:cs="Arial"/>
        </w:rPr>
      </w:pPr>
      <w:r w:rsidRPr="009B74BC">
        <w:rPr>
          <w:rFonts w:ascii="Arial" w:eastAsia="Arial" w:hAnsi="Arial" w:cs="Arial"/>
        </w:rPr>
        <w:t>communicate and promote the importance of the duty</w:t>
      </w:r>
    </w:p>
    <w:p w14:paraId="3DF3C4B6" w14:textId="77777777" w:rsidR="00A92344" w:rsidRPr="009B74BC" w:rsidRDefault="006A755D">
      <w:pPr>
        <w:numPr>
          <w:ilvl w:val="0"/>
          <w:numId w:val="4"/>
        </w:numPr>
        <w:pBdr>
          <w:left w:val="none" w:sz="0" w:space="8" w:color="auto"/>
        </w:pBdr>
        <w:ind w:hanging="424"/>
        <w:jc w:val="both"/>
        <w:rPr>
          <w:rFonts w:ascii="Arial" w:hAnsi="Arial" w:cs="Arial"/>
        </w:rPr>
      </w:pPr>
      <w:r w:rsidRPr="009B74BC">
        <w:rPr>
          <w:rFonts w:ascii="Arial" w:eastAsia="Arial" w:hAnsi="Arial" w:cs="Arial"/>
        </w:rPr>
        <w:t>ensure staff implement the duty effectively</w:t>
      </w:r>
    </w:p>
    <w:p w14:paraId="3DF3C4B7" w14:textId="77777777" w:rsidR="00A92344" w:rsidRPr="009B74BC" w:rsidRDefault="00A92344">
      <w:pPr>
        <w:ind w:left="720"/>
        <w:jc w:val="both"/>
        <w:rPr>
          <w:rFonts w:ascii="Arial" w:hAnsi="Arial" w:cs="Arial"/>
        </w:rPr>
      </w:pPr>
    </w:p>
    <w:p w14:paraId="3DF3C4B8" w14:textId="77777777" w:rsidR="00A92344" w:rsidRPr="009570F7" w:rsidRDefault="006A755D">
      <w:pPr>
        <w:jc w:val="both"/>
        <w:rPr>
          <w:rFonts w:ascii="Arial" w:hAnsi="Arial" w:cs="Arial"/>
          <w:b/>
        </w:rPr>
      </w:pPr>
      <w:r w:rsidRPr="009570F7">
        <w:rPr>
          <w:rFonts w:ascii="Arial" w:eastAsia="Arial" w:hAnsi="Arial" w:cs="Arial"/>
          <w:b/>
        </w:rPr>
        <w:lastRenderedPageBreak/>
        <w:t>Other duties on schools include:</w:t>
      </w:r>
    </w:p>
    <w:p w14:paraId="3DF3C4B9" w14:textId="77777777" w:rsidR="00A92344" w:rsidRPr="009B74BC" w:rsidRDefault="006A755D">
      <w:pPr>
        <w:numPr>
          <w:ilvl w:val="0"/>
          <w:numId w:val="5"/>
        </w:numPr>
        <w:pBdr>
          <w:left w:val="none" w:sz="0" w:space="8" w:color="auto"/>
        </w:pBdr>
        <w:ind w:hanging="424"/>
        <w:jc w:val="both"/>
        <w:rPr>
          <w:rFonts w:ascii="Arial" w:hAnsi="Arial" w:cs="Arial"/>
        </w:rPr>
      </w:pPr>
      <w:r w:rsidRPr="009B74BC">
        <w:rPr>
          <w:rFonts w:ascii="Arial" w:eastAsia="Arial" w:hAnsi="Arial" w:cs="Arial"/>
        </w:rPr>
        <w:t>effective partnership working with other local agencies, e.g. LSCB, police, health, etc.</w:t>
      </w:r>
    </w:p>
    <w:p w14:paraId="3DF3C4BA" w14:textId="77777777" w:rsidR="00A92344" w:rsidRPr="009B74BC" w:rsidRDefault="006A755D">
      <w:pPr>
        <w:numPr>
          <w:ilvl w:val="0"/>
          <w:numId w:val="5"/>
        </w:numPr>
        <w:pBdr>
          <w:left w:val="none" w:sz="0" w:space="8" w:color="auto"/>
        </w:pBdr>
        <w:ind w:hanging="424"/>
        <w:jc w:val="both"/>
        <w:rPr>
          <w:rFonts w:ascii="Arial" w:hAnsi="Arial" w:cs="Arial"/>
        </w:rPr>
      </w:pPr>
      <w:r w:rsidRPr="009B74BC">
        <w:rPr>
          <w:rFonts w:ascii="Arial" w:eastAsia="Arial" w:hAnsi="Arial" w:cs="Arial"/>
        </w:rPr>
        <w:t>information sharing</w:t>
      </w:r>
    </w:p>
    <w:p w14:paraId="3DF3C4BB" w14:textId="77777777" w:rsidR="00A92344" w:rsidRPr="009B74BC" w:rsidRDefault="006A755D">
      <w:pPr>
        <w:numPr>
          <w:ilvl w:val="0"/>
          <w:numId w:val="5"/>
        </w:numPr>
        <w:pBdr>
          <w:left w:val="none" w:sz="0" w:space="8" w:color="auto"/>
        </w:pBdr>
        <w:ind w:hanging="424"/>
        <w:jc w:val="both"/>
        <w:rPr>
          <w:rFonts w:ascii="Arial" w:hAnsi="Arial" w:cs="Arial"/>
        </w:rPr>
      </w:pPr>
      <w:r w:rsidRPr="009B74BC">
        <w:rPr>
          <w:rFonts w:ascii="Arial" w:eastAsia="Arial" w:hAnsi="Arial" w:cs="Arial"/>
        </w:rPr>
        <w:t>maintaining appropriate records</w:t>
      </w:r>
    </w:p>
    <w:p w14:paraId="3DF3C4BC" w14:textId="77777777" w:rsidR="00A92344" w:rsidRPr="009B74BC" w:rsidRDefault="006A755D">
      <w:pPr>
        <w:numPr>
          <w:ilvl w:val="0"/>
          <w:numId w:val="5"/>
        </w:numPr>
        <w:pBdr>
          <w:left w:val="none" w:sz="0" w:space="8" w:color="auto"/>
        </w:pBdr>
        <w:ind w:hanging="424"/>
        <w:jc w:val="both"/>
        <w:rPr>
          <w:rFonts w:ascii="Arial" w:hAnsi="Arial" w:cs="Arial"/>
        </w:rPr>
      </w:pPr>
      <w:r w:rsidRPr="009B74BC">
        <w:rPr>
          <w:rFonts w:ascii="Arial" w:eastAsia="Arial" w:hAnsi="Arial" w:cs="Arial"/>
        </w:rPr>
        <w:t>assessing local risk of extremism (including Far Right extremism)</w:t>
      </w:r>
    </w:p>
    <w:p w14:paraId="3DF3C4BD" w14:textId="77777777" w:rsidR="00A92344" w:rsidRPr="009B74BC" w:rsidRDefault="006A755D">
      <w:pPr>
        <w:numPr>
          <w:ilvl w:val="0"/>
          <w:numId w:val="5"/>
        </w:numPr>
        <w:pBdr>
          <w:left w:val="none" w:sz="0" w:space="8" w:color="auto"/>
        </w:pBdr>
        <w:ind w:hanging="424"/>
        <w:jc w:val="both"/>
        <w:rPr>
          <w:rFonts w:ascii="Arial" w:hAnsi="Arial" w:cs="Arial"/>
        </w:rPr>
      </w:pPr>
      <w:r w:rsidRPr="009B74BC">
        <w:rPr>
          <w:rFonts w:ascii="Arial" w:eastAsia="Arial" w:hAnsi="Arial" w:cs="Arial"/>
        </w:rPr>
        <w:t>demonstrating they are protecting children</w:t>
      </w:r>
    </w:p>
    <w:p w14:paraId="3DF3C4BE" w14:textId="77777777" w:rsidR="00A92344" w:rsidRPr="009B74BC" w:rsidRDefault="006A755D">
      <w:pPr>
        <w:numPr>
          <w:ilvl w:val="0"/>
          <w:numId w:val="5"/>
        </w:numPr>
        <w:pBdr>
          <w:left w:val="none" w:sz="0" w:space="8" w:color="auto"/>
        </w:pBdr>
        <w:ind w:hanging="424"/>
        <w:jc w:val="both"/>
        <w:rPr>
          <w:rFonts w:ascii="Arial" w:hAnsi="Arial" w:cs="Arial"/>
        </w:rPr>
      </w:pPr>
      <w:r w:rsidRPr="009B74BC">
        <w:rPr>
          <w:rFonts w:ascii="Arial" w:eastAsia="Arial" w:hAnsi="Arial" w:cs="Arial"/>
        </w:rPr>
        <w:t>developing clear protocols for visiting speakers</w:t>
      </w:r>
    </w:p>
    <w:p w14:paraId="3DF3C4BF" w14:textId="77777777" w:rsidR="00A92344" w:rsidRPr="009B74BC" w:rsidRDefault="006A755D">
      <w:pPr>
        <w:numPr>
          <w:ilvl w:val="0"/>
          <w:numId w:val="5"/>
        </w:numPr>
        <w:pBdr>
          <w:left w:val="none" w:sz="0" w:space="8" w:color="auto"/>
        </w:pBdr>
        <w:ind w:hanging="424"/>
        <w:jc w:val="both"/>
        <w:rPr>
          <w:rFonts w:ascii="Arial" w:hAnsi="Arial" w:cs="Arial"/>
        </w:rPr>
      </w:pPr>
      <w:r w:rsidRPr="009B74BC">
        <w:rPr>
          <w:rFonts w:ascii="Arial" w:eastAsia="Arial" w:hAnsi="Arial" w:cs="Arial"/>
        </w:rPr>
        <w:t>safeguarding policies that take account of LSCB policies and procedures</w:t>
      </w:r>
    </w:p>
    <w:p w14:paraId="3DF3C4C0" w14:textId="77777777" w:rsidR="00A92344" w:rsidRPr="009B74BC" w:rsidRDefault="006A755D" w:rsidP="00FD0F71">
      <w:pPr>
        <w:pBdr>
          <w:left w:val="none" w:sz="0" w:space="8" w:color="auto"/>
        </w:pBdr>
        <w:ind w:left="720"/>
        <w:jc w:val="both"/>
        <w:rPr>
          <w:rFonts w:ascii="Arial" w:hAnsi="Arial" w:cs="Arial"/>
        </w:rPr>
      </w:pPr>
      <w:r w:rsidRPr="009B74BC">
        <w:rPr>
          <w:rFonts w:ascii="Arial" w:eastAsia="Arial" w:hAnsi="Arial" w:cs="Arial"/>
        </w:rPr>
        <w:t>training staff to give them knowledge and confidence</w:t>
      </w:r>
    </w:p>
    <w:p w14:paraId="3DF3C4C1" w14:textId="033FDABF" w:rsidR="00A92344" w:rsidRPr="009B74BC" w:rsidRDefault="006A755D">
      <w:pPr>
        <w:numPr>
          <w:ilvl w:val="0"/>
          <w:numId w:val="5"/>
        </w:numPr>
        <w:pBdr>
          <w:left w:val="none" w:sz="0" w:space="8" w:color="auto"/>
        </w:pBdr>
        <w:ind w:hanging="424"/>
        <w:jc w:val="both"/>
        <w:rPr>
          <w:rFonts w:ascii="Arial" w:hAnsi="Arial" w:cs="Arial"/>
        </w:rPr>
      </w:pPr>
      <w:r w:rsidRPr="009B74BC">
        <w:rPr>
          <w:rFonts w:ascii="Arial" w:eastAsia="Arial" w:hAnsi="Arial" w:cs="Arial"/>
        </w:rPr>
        <w:t>ensuring there is robust ICT protocols that filter out extremist material</w:t>
      </w:r>
    </w:p>
    <w:p w14:paraId="3DF3C4C2" w14:textId="77777777" w:rsidR="00A92344" w:rsidRPr="009B74BC" w:rsidRDefault="006A755D">
      <w:pPr>
        <w:numPr>
          <w:ilvl w:val="0"/>
          <w:numId w:val="5"/>
        </w:numPr>
        <w:pBdr>
          <w:left w:val="none" w:sz="0" w:space="8" w:color="auto"/>
        </w:pBdr>
        <w:ind w:hanging="424"/>
        <w:jc w:val="both"/>
        <w:rPr>
          <w:rFonts w:ascii="Arial" w:hAnsi="Arial" w:cs="Arial"/>
        </w:rPr>
      </w:pPr>
      <w:r w:rsidRPr="009B74BC">
        <w:rPr>
          <w:rFonts w:ascii="Arial" w:eastAsia="Arial" w:hAnsi="Arial" w:cs="Arial"/>
        </w:rPr>
        <w:t>school buildings must not be used to give a platform to extremists</w:t>
      </w:r>
    </w:p>
    <w:p w14:paraId="3DF3C4C3" w14:textId="77777777" w:rsidR="00A92344" w:rsidRPr="009B74BC" w:rsidRDefault="00A92344">
      <w:pPr>
        <w:ind w:left="720"/>
        <w:jc w:val="both"/>
        <w:rPr>
          <w:rFonts w:ascii="Arial" w:hAnsi="Arial" w:cs="Arial"/>
        </w:rPr>
      </w:pPr>
    </w:p>
    <w:p w14:paraId="3DF3C4C4" w14:textId="77777777" w:rsidR="00A92344" w:rsidRPr="00F2768F" w:rsidRDefault="006A755D">
      <w:pPr>
        <w:jc w:val="both"/>
        <w:rPr>
          <w:rFonts w:ascii="Arial" w:hAnsi="Arial" w:cs="Arial"/>
          <w:b/>
        </w:rPr>
      </w:pPr>
      <w:r w:rsidRPr="00F2768F">
        <w:rPr>
          <w:rFonts w:ascii="Arial" w:eastAsia="Arial" w:hAnsi="Arial" w:cs="Arial"/>
          <w:b/>
        </w:rPr>
        <w:t>Ofsted are responsible for monitoring how well schools are implementing this duty.</w:t>
      </w:r>
    </w:p>
    <w:p w14:paraId="68093C0F" w14:textId="77777777" w:rsidR="009570F7" w:rsidRDefault="009570F7">
      <w:pPr>
        <w:jc w:val="both"/>
        <w:rPr>
          <w:rFonts w:ascii="Arial" w:eastAsia="Arial" w:hAnsi="Arial" w:cs="Arial"/>
        </w:rPr>
      </w:pPr>
    </w:p>
    <w:p w14:paraId="221BF7A7" w14:textId="0BBA45CE" w:rsidR="00564299" w:rsidRPr="00CB540D" w:rsidRDefault="00CB540D" w:rsidP="00564299">
      <w:pPr>
        <w:jc w:val="both"/>
        <w:rPr>
          <w:rFonts w:ascii="Arial" w:hAnsi="Arial" w:cs="Arial"/>
        </w:rPr>
      </w:pPr>
      <w:r w:rsidRPr="00CB540D">
        <w:rPr>
          <w:rFonts w:ascii="Arial" w:eastAsia="Arial" w:hAnsi="Arial" w:cs="Arial"/>
        </w:rPr>
        <w:t>Some g</w:t>
      </w:r>
      <w:r w:rsidR="00564299" w:rsidRPr="00CB540D">
        <w:rPr>
          <w:rFonts w:ascii="Arial" w:eastAsia="Arial" w:hAnsi="Arial" w:cs="Arial"/>
        </w:rPr>
        <w:t>uidance and support</w:t>
      </w:r>
      <w:r w:rsidRPr="00CB540D">
        <w:rPr>
          <w:rFonts w:ascii="Arial" w:eastAsia="Arial" w:hAnsi="Arial" w:cs="Arial"/>
        </w:rPr>
        <w:t xml:space="preserve"> on </w:t>
      </w:r>
      <w:proofErr w:type="spellStart"/>
      <w:r>
        <w:rPr>
          <w:rFonts w:ascii="Arial" w:eastAsia="Arial" w:hAnsi="Arial" w:cs="Arial"/>
        </w:rPr>
        <w:t>Ofsted</w:t>
      </w:r>
      <w:proofErr w:type="spellEnd"/>
      <w:r>
        <w:rPr>
          <w:rFonts w:ascii="Arial" w:eastAsia="Arial" w:hAnsi="Arial" w:cs="Arial"/>
        </w:rPr>
        <w:t xml:space="preserve"> </w:t>
      </w:r>
      <w:proofErr w:type="spellStart"/>
      <w:r>
        <w:rPr>
          <w:rFonts w:ascii="Arial" w:eastAsia="Arial" w:hAnsi="Arial" w:cs="Arial"/>
        </w:rPr>
        <w:t>inpsections</w:t>
      </w:r>
      <w:proofErr w:type="spellEnd"/>
      <w:r w:rsidRPr="00CB540D">
        <w:rPr>
          <w:rFonts w:ascii="Arial" w:eastAsia="Arial" w:hAnsi="Arial" w:cs="Arial"/>
        </w:rPr>
        <w:t xml:space="preserve"> is </w:t>
      </w:r>
      <w:r w:rsidR="00564299" w:rsidRPr="00CB540D">
        <w:rPr>
          <w:rFonts w:ascii="Arial" w:eastAsia="Arial" w:hAnsi="Arial" w:cs="Arial"/>
        </w:rPr>
        <w:t>available in the</w:t>
      </w:r>
      <w:r w:rsidRPr="00CB540D">
        <w:rPr>
          <w:rFonts w:ascii="Arial" w:eastAsia="Arial" w:hAnsi="Arial" w:cs="Arial"/>
        </w:rPr>
        <w:t xml:space="preserve"> </w:t>
      </w:r>
      <w:hyperlink r:id="rId17" w:history="1">
        <w:r w:rsidRPr="00CB540D">
          <w:rPr>
            <w:rStyle w:val="Hyperlink"/>
            <w:rFonts w:ascii="Arial" w:eastAsia="Arial" w:hAnsi="Arial" w:cs="Arial"/>
          </w:rPr>
          <w:t>Coventry</w:t>
        </w:r>
        <w:r w:rsidR="00564299" w:rsidRPr="00CB540D">
          <w:rPr>
            <w:rStyle w:val="Hyperlink"/>
            <w:rFonts w:ascii="Arial" w:eastAsia="Arial" w:hAnsi="Arial" w:cs="Arial"/>
          </w:rPr>
          <w:t xml:space="preserve"> Prevent Duty Toolkit</w:t>
        </w:r>
      </w:hyperlink>
      <w:r>
        <w:rPr>
          <w:rFonts w:ascii="Arial" w:eastAsia="Arial" w:hAnsi="Arial" w:cs="Arial"/>
        </w:rPr>
        <w:t>.</w:t>
      </w:r>
    </w:p>
    <w:p w14:paraId="362E6FCF" w14:textId="77777777" w:rsidR="00564299" w:rsidRPr="00CB540D" w:rsidRDefault="00564299">
      <w:pPr>
        <w:jc w:val="both"/>
        <w:rPr>
          <w:rFonts w:ascii="Arial" w:eastAsia="Arial" w:hAnsi="Arial" w:cs="Arial"/>
          <w:highlight w:val="yellow"/>
        </w:rPr>
      </w:pPr>
    </w:p>
    <w:p w14:paraId="3DF3C4C7" w14:textId="77777777" w:rsidR="00A92344" w:rsidRPr="009B74BC" w:rsidRDefault="00A92344">
      <w:pPr>
        <w:jc w:val="both"/>
        <w:rPr>
          <w:rFonts w:ascii="Arial" w:hAnsi="Arial" w:cs="Arial"/>
        </w:rPr>
      </w:pPr>
    </w:p>
    <w:p w14:paraId="3DF3C4C8" w14:textId="77777777" w:rsidR="00A92344" w:rsidRPr="00BA0459" w:rsidRDefault="006A755D">
      <w:pPr>
        <w:numPr>
          <w:ilvl w:val="0"/>
          <w:numId w:val="6"/>
        </w:numPr>
        <w:pBdr>
          <w:left w:val="none" w:sz="0" w:space="2" w:color="auto"/>
        </w:pBdr>
        <w:ind w:left="360" w:hanging="353"/>
        <w:jc w:val="both"/>
        <w:rPr>
          <w:rFonts w:ascii="Arial" w:eastAsia="Calibri" w:hAnsi="Arial" w:cs="Arial"/>
          <w:b/>
          <w:bCs/>
          <w:color w:val="1F3864" w:themeColor="accent1" w:themeShade="80"/>
        </w:rPr>
      </w:pPr>
      <w:r w:rsidRPr="00BA0459">
        <w:rPr>
          <w:rFonts w:ascii="Arial" w:eastAsia="Calibri" w:hAnsi="Arial" w:cs="Arial"/>
          <w:b/>
          <w:bCs/>
          <w:color w:val="1F3864" w:themeColor="accent1" w:themeShade="80"/>
        </w:rPr>
        <w:t>Recognising the indicators of vulnerability to radicalisation</w:t>
      </w:r>
    </w:p>
    <w:p w14:paraId="3DF3C4C9" w14:textId="77777777" w:rsidR="00A92344" w:rsidRPr="009B74BC" w:rsidRDefault="00A92344">
      <w:pPr>
        <w:ind w:left="720"/>
        <w:jc w:val="both"/>
        <w:rPr>
          <w:rFonts w:ascii="Arial" w:hAnsi="Arial" w:cs="Arial"/>
        </w:rPr>
      </w:pPr>
    </w:p>
    <w:p w14:paraId="3DF3C4CA" w14:textId="52A5CA02" w:rsidR="00A92344" w:rsidRPr="009B74BC" w:rsidRDefault="006A755D">
      <w:pPr>
        <w:jc w:val="both"/>
        <w:rPr>
          <w:rFonts w:ascii="Arial" w:hAnsi="Arial" w:cs="Arial"/>
        </w:rPr>
      </w:pPr>
      <w:r w:rsidRPr="009B74BC">
        <w:rPr>
          <w:rFonts w:ascii="Arial" w:eastAsia="Arial" w:hAnsi="Arial" w:cs="Arial"/>
        </w:rPr>
        <w:t>There is no such thing as a “typical extremist”: those who become involved in extremist actions come from a range of backgrounds and experiences, most individuals, even those who hold radical views, do not become involved in violent extremist activity.</w:t>
      </w:r>
    </w:p>
    <w:p w14:paraId="3DF3C4CB" w14:textId="77777777" w:rsidR="00A92344" w:rsidRPr="009B74BC" w:rsidRDefault="00A92344">
      <w:pPr>
        <w:jc w:val="both"/>
        <w:rPr>
          <w:rFonts w:ascii="Arial" w:hAnsi="Arial" w:cs="Arial"/>
        </w:rPr>
      </w:pPr>
    </w:p>
    <w:p w14:paraId="62CBE7D1" w14:textId="4C167286" w:rsidR="007A48D4" w:rsidRPr="007A48D4" w:rsidRDefault="006A755D">
      <w:pPr>
        <w:jc w:val="both"/>
        <w:rPr>
          <w:rFonts w:ascii="Arial" w:eastAsia="Arial" w:hAnsi="Arial" w:cs="Arial"/>
          <w:color w:val="FF0000"/>
        </w:rPr>
      </w:pPr>
      <w:r w:rsidRPr="009B74BC">
        <w:rPr>
          <w:rFonts w:ascii="Arial" w:eastAsia="Arial" w:hAnsi="Arial" w:cs="Arial"/>
        </w:rPr>
        <w:t xml:space="preserve">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w:t>
      </w:r>
      <w:r w:rsidR="00C564DD" w:rsidRPr="009B74BC">
        <w:rPr>
          <w:rFonts w:ascii="Arial" w:eastAsia="Arial" w:hAnsi="Arial" w:cs="Arial"/>
        </w:rPr>
        <w:t>can</w:t>
      </w:r>
      <w:r w:rsidR="007A48D4">
        <w:rPr>
          <w:rFonts w:ascii="Arial" w:eastAsia="Arial" w:hAnsi="Arial" w:cs="Arial"/>
        </w:rPr>
        <w:t xml:space="preserve"> </w:t>
      </w:r>
      <w:r w:rsidRPr="009B74BC">
        <w:rPr>
          <w:rFonts w:ascii="Arial" w:eastAsia="Arial" w:hAnsi="Arial" w:cs="Arial"/>
        </w:rPr>
        <w:t>recognise those vulnerabilities</w:t>
      </w:r>
      <w:r w:rsidR="007A48D4">
        <w:rPr>
          <w:rFonts w:ascii="Arial" w:eastAsia="Arial" w:hAnsi="Arial" w:cs="Arial"/>
        </w:rPr>
        <w:t xml:space="preserve"> </w:t>
      </w:r>
      <w:r w:rsidR="007A48D4" w:rsidRPr="00CB540D">
        <w:rPr>
          <w:rFonts w:ascii="Arial" w:eastAsia="Arial" w:hAnsi="Arial" w:cs="Arial"/>
        </w:rPr>
        <w:t>and know what measures are available to prevent people being drawn into terrorism and how to challenge the extremist ideology that may be associated with it. In addition staff need to understand how to obtain support for those who may be being exploited by radicalising influences.</w:t>
      </w:r>
    </w:p>
    <w:p w14:paraId="7D944ADD" w14:textId="77777777" w:rsidR="007A48D4" w:rsidRPr="009B74BC" w:rsidRDefault="007A48D4">
      <w:pPr>
        <w:jc w:val="both"/>
        <w:rPr>
          <w:rFonts w:ascii="Arial" w:hAnsi="Arial" w:cs="Arial"/>
        </w:rPr>
      </w:pPr>
    </w:p>
    <w:p w14:paraId="3DF3C4CD" w14:textId="77777777" w:rsidR="00A92344" w:rsidRPr="009B74BC" w:rsidRDefault="00A92344">
      <w:pPr>
        <w:jc w:val="both"/>
        <w:rPr>
          <w:rFonts w:ascii="Arial" w:hAnsi="Arial" w:cs="Arial"/>
        </w:rPr>
      </w:pPr>
    </w:p>
    <w:p w14:paraId="3DF3C4CE" w14:textId="73D5B432" w:rsidR="00A92344" w:rsidRDefault="006A755D">
      <w:pPr>
        <w:jc w:val="both"/>
        <w:rPr>
          <w:rFonts w:ascii="Arial" w:eastAsia="Arial" w:hAnsi="Arial" w:cs="Arial"/>
          <w:b/>
        </w:rPr>
      </w:pPr>
      <w:r w:rsidRPr="007A48D4">
        <w:rPr>
          <w:rFonts w:ascii="Arial" w:eastAsia="Arial" w:hAnsi="Arial" w:cs="Arial"/>
          <w:b/>
        </w:rPr>
        <w:t>Indicators of vulnerability include:</w:t>
      </w:r>
    </w:p>
    <w:p w14:paraId="686ED9F9" w14:textId="77777777" w:rsidR="007A48D4" w:rsidRPr="007A48D4" w:rsidRDefault="007A48D4">
      <w:pPr>
        <w:jc w:val="both"/>
        <w:rPr>
          <w:rFonts w:ascii="Arial" w:hAnsi="Arial" w:cs="Arial"/>
          <w:b/>
        </w:rPr>
      </w:pPr>
    </w:p>
    <w:p w14:paraId="3DF3C4CF" w14:textId="03246A21" w:rsidR="00A92344" w:rsidRPr="007A48D4" w:rsidRDefault="006A755D" w:rsidP="00BE473E">
      <w:pPr>
        <w:pStyle w:val="ListParagraph"/>
        <w:numPr>
          <w:ilvl w:val="0"/>
          <w:numId w:val="20"/>
        </w:numPr>
        <w:rPr>
          <w:rFonts w:ascii="Arial" w:hAnsi="Arial" w:cs="Arial"/>
        </w:rPr>
      </w:pPr>
      <w:r w:rsidRPr="007A48D4">
        <w:rPr>
          <w:rFonts w:ascii="Arial" w:eastAsia="Arial" w:hAnsi="Arial" w:cs="Arial"/>
        </w:rPr>
        <w:t xml:space="preserve">Identity Crisis </w:t>
      </w:r>
      <w:r w:rsidR="000A74A9">
        <w:rPr>
          <w:rFonts w:ascii="Arial" w:eastAsia="Arial" w:hAnsi="Arial" w:cs="Arial"/>
        </w:rPr>
        <w:t>-</w:t>
      </w:r>
      <w:r w:rsidRPr="007A48D4">
        <w:rPr>
          <w:rFonts w:ascii="Arial" w:eastAsia="Arial" w:hAnsi="Arial" w:cs="Arial"/>
        </w:rPr>
        <w:t xml:space="preserve"> the student</w:t>
      </w:r>
      <w:r w:rsidR="000A74A9">
        <w:rPr>
          <w:rFonts w:ascii="Arial" w:eastAsia="Arial" w:hAnsi="Arial" w:cs="Arial"/>
        </w:rPr>
        <w:t>/</w:t>
      </w:r>
      <w:r w:rsidRPr="007A48D4">
        <w:rPr>
          <w:rFonts w:ascii="Arial" w:eastAsia="Arial" w:hAnsi="Arial" w:cs="Arial"/>
        </w:rPr>
        <w:t>pupil is distanced from their cultural/religious heritage and experiences discomfort about their place in society;</w:t>
      </w:r>
    </w:p>
    <w:p w14:paraId="3DF3C4D0" w14:textId="7DBC7EF7" w:rsidR="00A92344" w:rsidRPr="007A48D4" w:rsidRDefault="006A755D" w:rsidP="00BE473E">
      <w:pPr>
        <w:pStyle w:val="ListParagraph"/>
        <w:numPr>
          <w:ilvl w:val="0"/>
          <w:numId w:val="20"/>
        </w:numPr>
        <w:rPr>
          <w:rFonts w:ascii="Arial" w:hAnsi="Arial" w:cs="Arial"/>
        </w:rPr>
      </w:pPr>
      <w:r w:rsidRPr="007A48D4">
        <w:rPr>
          <w:rFonts w:ascii="Arial" w:eastAsia="Arial" w:hAnsi="Arial" w:cs="Arial"/>
        </w:rPr>
        <w:t>Personal Crisis – the student/pupil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w:t>
      </w:r>
    </w:p>
    <w:p w14:paraId="3DF3C4D1" w14:textId="393C4BE3" w:rsidR="00A92344" w:rsidRPr="007A48D4" w:rsidRDefault="006A755D" w:rsidP="00BE473E">
      <w:pPr>
        <w:pStyle w:val="ListParagraph"/>
        <w:numPr>
          <w:ilvl w:val="0"/>
          <w:numId w:val="20"/>
        </w:numPr>
        <w:rPr>
          <w:rFonts w:ascii="Arial" w:hAnsi="Arial" w:cs="Arial"/>
        </w:rPr>
      </w:pPr>
      <w:r w:rsidRPr="007A48D4">
        <w:rPr>
          <w:rFonts w:ascii="Arial" w:eastAsia="Arial" w:hAnsi="Arial" w:cs="Arial"/>
        </w:rPr>
        <w:t>Personal Circumstances – migration; local community tensions and events affecting the student/pupil’s country or region of origin may contribute to a sense of grievance that is triggered by personal experience of racism or discrimination or aspects of Government policy;</w:t>
      </w:r>
    </w:p>
    <w:p w14:paraId="3DF3C4D2" w14:textId="578159C0" w:rsidR="00A92344" w:rsidRPr="007A48D4" w:rsidRDefault="006A755D" w:rsidP="00BE473E">
      <w:pPr>
        <w:pStyle w:val="ListParagraph"/>
        <w:numPr>
          <w:ilvl w:val="0"/>
          <w:numId w:val="20"/>
        </w:numPr>
        <w:rPr>
          <w:rFonts w:ascii="Arial" w:hAnsi="Arial" w:cs="Arial"/>
        </w:rPr>
      </w:pPr>
      <w:r w:rsidRPr="007A48D4">
        <w:rPr>
          <w:rFonts w:ascii="Arial" w:eastAsia="Arial" w:hAnsi="Arial" w:cs="Arial"/>
        </w:rPr>
        <w:t>Unmet Aspirations – the student/pupil may have perceptions of injustice; a feeling of failure; rejection of civic life;</w:t>
      </w:r>
    </w:p>
    <w:p w14:paraId="3DF3C4D3" w14:textId="0C65B342" w:rsidR="00A92344" w:rsidRPr="007A48D4" w:rsidRDefault="006A755D" w:rsidP="00BE473E">
      <w:pPr>
        <w:pStyle w:val="ListParagraph"/>
        <w:numPr>
          <w:ilvl w:val="0"/>
          <w:numId w:val="20"/>
        </w:numPr>
        <w:rPr>
          <w:rFonts w:ascii="Arial" w:hAnsi="Arial" w:cs="Arial"/>
        </w:rPr>
      </w:pPr>
      <w:r w:rsidRPr="007A48D4">
        <w:rPr>
          <w:rFonts w:ascii="Arial" w:eastAsia="Arial" w:hAnsi="Arial" w:cs="Arial"/>
        </w:rPr>
        <w:t>Experiences of Criminality – which may include involvement with criminal groups, imprisonment, poor resettlement/reintegration;</w:t>
      </w:r>
    </w:p>
    <w:p w14:paraId="3DF3C4D4" w14:textId="18F3FE5C" w:rsidR="00A92344" w:rsidRPr="000A74A9" w:rsidRDefault="006A755D" w:rsidP="00BE473E">
      <w:pPr>
        <w:pStyle w:val="ListParagraph"/>
        <w:numPr>
          <w:ilvl w:val="0"/>
          <w:numId w:val="20"/>
        </w:numPr>
        <w:rPr>
          <w:rFonts w:ascii="Arial" w:hAnsi="Arial" w:cs="Arial"/>
        </w:rPr>
      </w:pPr>
      <w:r w:rsidRPr="007A48D4">
        <w:rPr>
          <w:rFonts w:ascii="Arial" w:eastAsia="Arial" w:hAnsi="Arial" w:cs="Arial"/>
        </w:rPr>
        <w:lastRenderedPageBreak/>
        <w:t>Special Educational Need – students/pupils may experience difficulties with social interaction, empathy with others, understanding the consequences of their actions and awareness of the motivations of others.</w:t>
      </w:r>
    </w:p>
    <w:p w14:paraId="6371DB19" w14:textId="77777777" w:rsidR="000A74A9" w:rsidRPr="000A74A9" w:rsidRDefault="000A74A9" w:rsidP="00BE473E">
      <w:pPr>
        <w:ind w:left="360"/>
        <w:rPr>
          <w:rFonts w:ascii="Arial" w:hAnsi="Arial" w:cs="Arial"/>
        </w:rPr>
      </w:pPr>
    </w:p>
    <w:p w14:paraId="3DF3C4D5" w14:textId="77777777" w:rsidR="00A92344" w:rsidRPr="000A74A9" w:rsidRDefault="006A755D" w:rsidP="00BE473E">
      <w:pPr>
        <w:ind w:left="360"/>
        <w:rPr>
          <w:rFonts w:ascii="Arial" w:hAnsi="Arial" w:cs="Arial"/>
        </w:rPr>
      </w:pPr>
      <w:r w:rsidRPr="000A74A9">
        <w:rPr>
          <w:rFonts w:ascii="Arial" w:eastAsia="Arial" w:hAnsi="Arial" w:cs="Arial"/>
        </w:rPr>
        <w:t>More critical risk factors could include:</w:t>
      </w:r>
    </w:p>
    <w:p w14:paraId="3DF3C4D6" w14:textId="535DCA0E" w:rsidR="00A92344" w:rsidRPr="007A48D4" w:rsidRDefault="006A755D" w:rsidP="00BE473E">
      <w:pPr>
        <w:pStyle w:val="ListParagraph"/>
        <w:numPr>
          <w:ilvl w:val="0"/>
          <w:numId w:val="20"/>
        </w:numPr>
        <w:rPr>
          <w:rFonts w:ascii="Arial" w:hAnsi="Arial" w:cs="Arial"/>
        </w:rPr>
      </w:pPr>
      <w:r w:rsidRPr="007A48D4">
        <w:rPr>
          <w:rFonts w:ascii="Arial" w:eastAsia="Arial" w:hAnsi="Arial" w:cs="Arial"/>
        </w:rPr>
        <w:t>Being in contact with extremist recruiters;</w:t>
      </w:r>
    </w:p>
    <w:p w14:paraId="3DF3C4D7" w14:textId="40A200BC" w:rsidR="00A92344" w:rsidRPr="007A48D4" w:rsidRDefault="006A755D" w:rsidP="00BE473E">
      <w:pPr>
        <w:pStyle w:val="ListParagraph"/>
        <w:numPr>
          <w:ilvl w:val="0"/>
          <w:numId w:val="20"/>
        </w:numPr>
        <w:rPr>
          <w:rFonts w:ascii="Arial" w:hAnsi="Arial" w:cs="Arial"/>
        </w:rPr>
      </w:pPr>
      <w:r w:rsidRPr="007A48D4">
        <w:rPr>
          <w:rFonts w:ascii="Arial" w:eastAsia="Arial" w:hAnsi="Arial" w:cs="Arial"/>
        </w:rPr>
        <w:t>Accessing violent extremist websites, especially those with a social networking element;</w:t>
      </w:r>
    </w:p>
    <w:p w14:paraId="3DF3C4D8" w14:textId="4A2D741F" w:rsidR="00A92344" w:rsidRPr="007A48D4" w:rsidRDefault="006A755D" w:rsidP="00BE473E">
      <w:pPr>
        <w:pStyle w:val="ListParagraph"/>
        <w:numPr>
          <w:ilvl w:val="0"/>
          <w:numId w:val="20"/>
        </w:numPr>
        <w:rPr>
          <w:rFonts w:ascii="Arial" w:hAnsi="Arial" w:cs="Arial"/>
        </w:rPr>
      </w:pPr>
      <w:r w:rsidRPr="007A48D4">
        <w:rPr>
          <w:rFonts w:ascii="Arial" w:eastAsia="Arial" w:hAnsi="Arial" w:cs="Arial"/>
        </w:rPr>
        <w:t>Possessing or accessing violent extremist literature;</w:t>
      </w:r>
    </w:p>
    <w:p w14:paraId="3DF3C4D9" w14:textId="359C9220" w:rsidR="00A92344" w:rsidRPr="000A74A9" w:rsidRDefault="000A74A9" w:rsidP="00BE473E">
      <w:pPr>
        <w:pStyle w:val="ListParagraph"/>
        <w:numPr>
          <w:ilvl w:val="0"/>
          <w:numId w:val="20"/>
        </w:numPr>
        <w:rPr>
          <w:rFonts w:ascii="Arial" w:hAnsi="Arial" w:cs="Arial"/>
        </w:rPr>
      </w:pPr>
      <w:r>
        <w:rPr>
          <w:rFonts w:ascii="Arial" w:eastAsia="Arial" w:hAnsi="Arial" w:cs="Arial"/>
        </w:rPr>
        <w:t xml:space="preserve"> </w:t>
      </w:r>
      <w:r w:rsidR="006A755D" w:rsidRPr="007A48D4">
        <w:rPr>
          <w:rFonts w:ascii="Arial" w:eastAsia="Arial" w:hAnsi="Arial" w:cs="Arial"/>
        </w:rPr>
        <w:t>extremist</w:t>
      </w:r>
      <w:r>
        <w:rPr>
          <w:rFonts w:ascii="Arial" w:eastAsia="Arial" w:hAnsi="Arial" w:cs="Arial"/>
        </w:rPr>
        <w:t xml:space="preserve"> </w:t>
      </w:r>
      <w:r w:rsidR="006A755D" w:rsidRPr="007A48D4">
        <w:rPr>
          <w:rFonts w:ascii="Arial" w:eastAsia="Arial" w:hAnsi="Arial" w:cs="Arial"/>
        </w:rPr>
        <w:t>narratives and a global ideology to</w:t>
      </w:r>
      <w:r>
        <w:rPr>
          <w:rFonts w:ascii="Arial" w:eastAsia="Arial" w:hAnsi="Arial" w:cs="Arial"/>
        </w:rPr>
        <w:t xml:space="preserve"> </w:t>
      </w:r>
      <w:r w:rsidR="006A755D" w:rsidRPr="007A48D4">
        <w:rPr>
          <w:rFonts w:ascii="Arial" w:eastAsia="Arial" w:hAnsi="Arial" w:cs="Arial"/>
        </w:rPr>
        <w:t>explain personal</w:t>
      </w:r>
      <w:r>
        <w:rPr>
          <w:rFonts w:ascii="Arial" w:eastAsia="Arial" w:hAnsi="Arial" w:cs="Arial"/>
        </w:rPr>
        <w:t xml:space="preserve"> </w:t>
      </w:r>
      <w:r w:rsidR="006A755D" w:rsidRPr="007A48D4">
        <w:rPr>
          <w:rFonts w:ascii="Arial" w:eastAsia="Arial" w:hAnsi="Arial" w:cs="Arial"/>
        </w:rPr>
        <w:t>disadvantage;</w:t>
      </w:r>
    </w:p>
    <w:p w14:paraId="3A8E63C6" w14:textId="710E1321" w:rsidR="000A74A9" w:rsidRPr="007A48D4" w:rsidRDefault="000A74A9" w:rsidP="00BE473E">
      <w:pPr>
        <w:pStyle w:val="ListParagraph"/>
        <w:numPr>
          <w:ilvl w:val="0"/>
          <w:numId w:val="20"/>
        </w:numPr>
        <w:rPr>
          <w:rFonts w:ascii="Arial" w:hAnsi="Arial" w:cs="Arial"/>
        </w:rPr>
      </w:pPr>
      <w:r>
        <w:rPr>
          <w:rFonts w:ascii="Arial" w:eastAsia="Arial" w:hAnsi="Arial" w:cs="Arial"/>
        </w:rPr>
        <w:t>Using extremist narratives and a global ideology to explain personal disadvantage</w:t>
      </w:r>
    </w:p>
    <w:p w14:paraId="3DF3C4DA" w14:textId="06FF82E4" w:rsidR="00A92344" w:rsidRPr="007A48D4" w:rsidRDefault="006A755D" w:rsidP="00BE473E">
      <w:pPr>
        <w:pStyle w:val="ListParagraph"/>
        <w:numPr>
          <w:ilvl w:val="0"/>
          <w:numId w:val="20"/>
        </w:numPr>
        <w:rPr>
          <w:rFonts w:ascii="Arial" w:hAnsi="Arial" w:cs="Arial"/>
        </w:rPr>
      </w:pPr>
      <w:r w:rsidRPr="007A48D4">
        <w:rPr>
          <w:rFonts w:ascii="Arial" w:eastAsia="Arial" w:hAnsi="Arial" w:cs="Arial"/>
        </w:rPr>
        <w:t>Justifying the use of violence to solve societal issues;</w:t>
      </w:r>
    </w:p>
    <w:p w14:paraId="3F480EFD" w14:textId="77777777" w:rsidR="00B36E2D" w:rsidRPr="00B36E2D" w:rsidRDefault="006A755D" w:rsidP="00BE473E">
      <w:pPr>
        <w:pStyle w:val="ListParagraph"/>
        <w:numPr>
          <w:ilvl w:val="0"/>
          <w:numId w:val="20"/>
        </w:numPr>
        <w:rPr>
          <w:rFonts w:ascii="Arial" w:hAnsi="Arial" w:cs="Arial"/>
        </w:rPr>
      </w:pPr>
      <w:r w:rsidRPr="00B36E2D">
        <w:rPr>
          <w:rFonts w:ascii="Arial" w:eastAsia="Arial" w:hAnsi="Arial" w:cs="Arial"/>
        </w:rPr>
        <w:t xml:space="preserve">Joining or seeking to join extremist organisations; </w:t>
      </w:r>
    </w:p>
    <w:p w14:paraId="3DF3C4DC" w14:textId="5913B0D1" w:rsidR="00A92344" w:rsidRPr="00B36E2D" w:rsidRDefault="006A755D" w:rsidP="00BE473E">
      <w:pPr>
        <w:pStyle w:val="ListParagraph"/>
        <w:numPr>
          <w:ilvl w:val="0"/>
          <w:numId w:val="20"/>
        </w:numPr>
        <w:rPr>
          <w:rFonts w:ascii="Arial" w:hAnsi="Arial" w:cs="Arial"/>
        </w:rPr>
      </w:pPr>
      <w:r w:rsidRPr="00B36E2D">
        <w:rPr>
          <w:rFonts w:ascii="Arial" w:eastAsia="Arial" w:hAnsi="Arial" w:cs="Arial"/>
        </w:rPr>
        <w:t>Significant changes to appearance and/or behaviour;</w:t>
      </w:r>
    </w:p>
    <w:p w14:paraId="3DF3C4DD" w14:textId="383603E6" w:rsidR="00A92344" w:rsidRPr="007A48D4" w:rsidRDefault="006A755D" w:rsidP="00BE473E">
      <w:pPr>
        <w:pStyle w:val="ListParagraph"/>
        <w:numPr>
          <w:ilvl w:val="0"/>
          <w:numId w:val="20"/>
        </w:numPr>
        <w:rPr>
          <w:rFonts w:ascii="Arial" w:hAnsi="Arial" w:cs="Arial"/>
        </w:rPr>
      </w:pPr>
      <w:r w:rsidRPr="007A48D4">
        <w:rPr>
          <w:rFonts w:ascii="Arial" w:eastAsia="Arial" w:hAnsi="Arial" w:cs="Arial"/>
        </w:rPr>
        <w:t>Experiencing a high level of social isolation resulting in issues of identity crisis and/or personal crisis.</w:t>
      </w:r>
    </w:p>
    <w:p w14:paraId="3DF3C4DE" w14:textId="77777777" w:rsidR="00A92344" w:rsidRPr="009B74BC" w:rsidRDefault="00A92344">
      <w:pPr>
        <w:jc w:val="both"/>
        <w:rPr>
          <w:rFonts w:ascii="Arial" w:hAnsi="Arial" w:cs="Arial"/>
        </w:rPr>
      </w:pPr>
    </w:p>
    <w:p w14:paraId="3DF3C4DF" w14:textId="02F921DC" w:rsidR="00A92344" w:rsidRPr="009B74BC" w:rsidRDefault="006A755D">
      <w:pPr>
        <w:jc w:val="both"/>
        <w:rPr>
          <w:rFonts w:ascii="Arial" w:hAnsi="Arial" w:cs="Arial"/>
        </w:rPr>
      </w:pPr>
      <w:r w:rsidRPr="009B74BC">
        <w:rPr>
          <w:rFonts w:ascii="Arial" w:eastAsia="Arial" w:hAnsi="Arial" w:cs="Arial"/>
        </w:rPr>
        <w:t xml:space="preserve">Any prejudice, discrimination or extremist views, including derogatory language, displayed by pupils or staff will always be challenged and where appropriate dealt with in line with </w:t>
      </w:r>
      <w:r w:rsidR="00034DD7" w:rsidRPr="00CB540D">
        <w:rPr>
          <w:rFonts w:ascii="Arial" w:eastAsia="Arial" w:hAnsi="Arial" w:cs="Arial"/>
        </w:rPr>
        <w:t xml:space="preserve">the schools </w:t>
      </w:r>
      <w:r w:rsidRPr="00CB540D">
        <w:rPr>
          <w:rFonts w:ascii="Arial" w:eastAsia="Arial" w:hAnsi="Arial" w:cs="Arial"/>
        </w:rPr>
        <w:t>Behaviour Policy for pupils and the Code of Conduct/Staff Behaviour policy for st</w:t>
      </w:r>
      <w:r w:rsidRPr="009B74BC">
        <w:rPr>
          <w:rFonts w:ascii="Arial" w:eastAsia="Arial" w:hAnsi="Arial" w:cs="Arial"/>
        </w:rPr>
        <w:t xml:space="preserve">aff. </w:t>
      </w:r>
    </w:p>
    <w:p w14:paraId="3DF3C4E0" w14:textId="4485D60D" w:rsidR="00A92344" w:rsidRDefault="00A92344">
      <w:pPr>
        <w:jc w:val="both"/>
        <w:rPr>
          <w:rFonts w:ascii="Arial" w:hAnsi="Arial" w:cs="Arial"/>
        </w:rPr>
      </w:pPr>
    </w:p>
    <w:p w14:paraId="25F82F2D" w14:textId="77777777" w:rsidR="00CB540D" w:rsidRDefault="00CB540D">
      <w:pPr>
        <w:jc w:val="both"/>
        <w:rPr>
          <w:rFonts w:ascii="Arial" w:hAnsi="Arial" w:cs="Arial"/>
          <w:b/>
          <w:color w:val="FF0000"/>
        </w:rPr>
      </w:pPr>
    </w:p>
    <w:p w14:paraId="2EF5F968" w14:textId="04149DD9" w:rsidR="00A76AA3" w:rsidRPr="00CB540D" w:rsidRDefault="00A76AA3">
      <w:pPr>
        <w:jc w:val="both"/>
        <w:rPr>
          <w:rFonts w:ascii="Arial" w:hAnsi="Arial" w:cs="Arial"/>
          <w:b/>
        </w:rPr>
      </w:pPr>
      <w:r w:rsidRPr="00CB540D">
        <w:rPr>
          <w:rFonts w:ascii="Arial" w:hAnsi="Arial" w:cs="Arial"/>
          <w:b/>
        </w:rPr>
        <w:t>Training:</w:t>
      </w:r>
    </w:p>
    <w:p w14:paraId="67AB9CFF" w14:textId="77777777" w:rsidR="00A76AA3" w:rsidRPr="00CB540D" w:rsidRDefault="00A76AA3">
      <w:pPr>
        <w:jc w:val="both"/>
        <w:rPr>
          <w:rFonts w:ascii="Arial" w:hAnsi="Arial" w:cs="Arial"/>
          <w:shd w:val="clear" w:color="auto" w:fill="FFFFFF"/>
        </w:rPr>
      </w:pPr>
    </w:p>
    <w:p w14:paraId="688F5C1E" w14:textId="77777777" w:rsidR="00CB540D" w:rsidRDefault="00A76AA3">
      <w:pPr>
        <w:jc w:val="both"/>
        <w:rPr>
          <w:rFonts w:ascii="Arial" w:eastAsia="Calibri" w:hAnsi="Arial" w:cs="Arial"/>
        </w:rPr>
      </w:pPr>
      <w:r w:rsidRPr="00CB540D">
        <w:rPr>
          <w:rFonts w:ascii="Arial" w:hAnsi="Arial" w:cs="Arial"/>
          <w:shd w:val="clear" w:color="auto" w:fill="FFFFFF"/>
        </w:rPr>
        <w:t>We will ensure that all staff have training that gives them the knowledge and confidence to identify children at risk of being drawn into terrorism, and to challenge extremist ideas which can be used to legitimise terrorism and are shared by terrorist groups. They should know where and how to refer children and young people for further help. Prevent awareness training will be a key part of this. R</w:t>
      </w:r>
      <w:r w:rsidR="006A755D" w:rsidRPr="00CB540D">
        <w:rPr>
          <w:rFonts w:ascii="Arial" w:eastAsia="Calibri" w:hAnsi="Arial" w:cs="Arial"/>
        </w:rPr>
        <w:t xml:space="preserve">adicalisation and extremism will be an integral part of annual staff safeguarding training. </w:t>
      </w:r>
    </w:p>
    <w:p w14:paraId="3DF3C4E1" w14:textId="34BA4254" w:rsidR="00A92344" w:rsidRPr="00BE473E" w:rsidRDefault="006A755D">
      <w:pPr>
        <w:jc w:val="both"/>
        <w:rPr>
          <w:rFonts w:ascii="Arial" w:eastAsia="Calibri" w:hAnsi="Arial" w:cs="Arial"/>
          <w:b/>
          <w:bCs/>
          <w:color w:val="C00000"/>
          <w:u w:color="FF0000"/>
        </w:rPr>
      </w:pPr>
      <w:r w:rsidRPr="00BE473E">
        <w:rPr>
          <w:rFonts w:ascii="Arial" w:eastAsia="Calibri" w:hAnsi="Arial" w:cs="Arial"/>
          <w:b/>
          <w:bCs/>
          <w:color w:val="C00000"/>
          <w:u w:color="FF0000"/>
        </w:rPr>
        <w:t>(Please ensure this is a true reflection and that your school can evidence this).</w:t>
      </w:r>
    </w:p>
    <w:p w14:paraId="22F08F89" w14:textId="2CE5E8FD" w:rsidR="00034DD7" w:rsidRDefault="00034DD7">
      <w:pPr>
        <w:jc w:val="both"/>
        <w:rPr>
          <w:rFonts w:ascii="Arial" w:eastAsia="Calibri" w:hAnsi="Arial" w:cs="Arial"/>
          <w:b/>
          <w:bCs/>
          <w:color w:val="FF0000"/>
          <w:u w:val="single" w:color="FF0000"/>
        </w:rPr>
      </w:pPr>
    </w:p>
    <w:p w14:paraId="0B27F1FA" w14:textId="167AC2EA" w:rsidR="00A76AA3" w:rsidRDefault="00A76AA3">
      <w:pPr>
        <w:jc w:val="both"/>
        <w:rPr>
          <w:rFonts w:ascii="Arial" w:eastAsia="Calibri" w:hAnsi="Arial" w:cs="Arial"/>
          <w:b/>
          <w:bCs/>
          <w:color w:val="FF0000"/>
          <w:u w:val="single" w:color="FF0000"/>
        </w:rPr>
      </w:pPr>
    </w:p>
    <w:p w14:paraId="7E943C3B" w14:textId="330557A5" w:rsidR="00A76AA3" w:rsidRPr="00CB540D" w:rsidRDefault="00A76AA3">
      <w:pPr>
        <w:jc w:val="both"/>
        <w:rPr>
          <w:rFonts w:ascii="Arial" w:eastAsia="Calibri" w:hAnsi="Arial" w:cs="Arial"/>
          <w:b/>
          <w:bCs/>
          <w:u w:color="FF0000"/>
        </w:rPr>
      </w:pPr>
      <w:r w:rsidRPr="00CB540D">
        <w:rPr>
          <w:rFonts w:ascii="Arial" w:eastAsia="Calibri" w:hAnsi="Arial" w:cs="Arial"/>
          <w:b/>
          <w:bCs/>
          <w:u w:color="FF0000"/>
        </w:rPr>
        <w:t>Safeguarding:</w:t>
      </w:r>
    </w:p>
    <w:p w14:paraId="1FA5A9D1" w14:textId="317086E1" w:rsidR="00034DD7" w:rsidRDefault="00034DD7">
      <w:pPr>
        <w:jc w:val="both"/>
        <w:rPr>
          <w:rFonts w:ascii="Arial" w:eastAsia="Calibri" w:hAnsi="Arial" w:cs="Arial"/>
          <w:b/>
          <w:bCs/>
          <w:color w:val="FF0000"/>
          <w:u w:val="single" w:color="FF0000"/>
        </w:rPr>
      </w:pPr>
    </w:p>
    <w:p w14:paraId="3DF3C4E3" w14:textId="0182E6DA" w:rsidR="00A92344" w:rsidRPr="009B74BC" w:rsidRDefault="00476B3A">
      <w:pPr>
        <w:jc w:val="both"/>
        <w:rPr>
          <w:rFonts w:ascii="Arial" w:hAnsi="Arial" w:cs="Arial"/>
        </w:rPr>
      </w:pPr>
      <w:r>
        <w:rPr>
          <w:rFonts w:ascii="Arial" w:eastAsia="Arial" w:hAnsi="Arial" w:cs="Arial"/>
        </w:rPr>
        <w:t>S</w:t>
      </w:r>
      <w:r w:rsidR="006A755D" w:rsidRPr="009B74BC">
        <w:rPr>
          <w:rFonts w:ascii="Arial" w:eastAsia="Arial" w:hAnsi="Arial" w:cs="Arial"/>
        </w:rPr>
        <w:t>chool</w:t>
      </w:r>
      <w:r>
        <w:rPr>
          <w:rFonts w:ascii="Arial" w:eastAsia="Arial" w:hAnsi="Arial" w:cs="Arial"/>
        </w:rPr>
        <w:t>s</w:t>
      </w:r>
      <w:r w:rsidR="006A755D" w:rsidRPr="009B74BC">
        <w:rPr>
          <w:rFonts w:ascii="Arial" w:eastAsia="Arial" w:hAnsi="Arial" w:cs="Arial"/>
        </w:rPr>
        <w:t xml:space="preserve"> </w:t>
      </w:r>
      <w:r>
        <w:rPr>
          <w:rFonts w:ascii="Arial" w:eastAsia="Arial" w:hAnsi="Arial" w:cs="Arial"/>
        </w:rPr>
        <w:t xml:space="preserve">will be </w:t>
      </w:r>
      <w:r w:rsidR="006A755D" w:rsidRPr="009B74BC">
        <w:rPr>
          <w:rFonts w:ascii="Arial" w:eastAsia="Arial" w:hAnsi="Arial" w:cs="Arial"/>
        </w:rPr>
        <w:t>required to identify a Prevent Single Point of Contact (SPOC) who will be the lead within the organisation for safeguarding in relation to protecting individuals from radicalisation and involvement in terrorism. The SPOC for</w:t>
      </w:r>
      <w:r w:rsidR="006A755D" w:rsidRPr="009B74BC">
        <w:rPr>
          <w:rFonts w:ascii="Arial" w:eastAsia="Calibri" w:hAnsi="Arial" w:cs="Arial"/>
        </w:rPr>
        <w:t xml:space="preserve"> </w:t>
      </w:r>
      <w:r>
        <w:rPr>
          <w:rFonts w:ascii="Arial" w:eastAsia="Calibri" w:hAnsi="Arial" w:cs="Arial"/>
        </w:rPr>
        <w:t>[</w:t>
      </w:r>
      <w:r w:rsidR="006A755D" w:rsidRPr="00BE473E">
        <w:rPr>
          <w:rFonts w:ascii="Arial" w:eastAsia="Calibri" w:hAnsi="Arial" w:cs="Arial"/>
          <w:b/>
          <w:bCs/>
          <w:color w:val="C00000"/>
        </w:rPr>
        <w:t>School</w:t>
      </w:r>
      <w:r w:rsidRPr="00BE473E">
        <w:rPr>
          <w:rFonts w:ascii="Arial" w:eastAsia="Calibri" w:hAnsi="Arial" w:cs="Arial"/>
          <w:b/>
          <w:bCs/>
          <w:color w:val="C00000"/>
        </w:rPr>
        <w:t>]</w:t>
      </w:r>
      <w:r w:rsidR="006A755D" w:rsidRPr="009B74BC">
        <w:rPr>
          <w:rFonts w:ascii="Arial" w:eastAsia="Calibri" w:hAnsi="Arial" w:cs="Arial"/>
        </w:rPr>
        <w:t xml:space="preserve"> </w:t>
      </w:r>
      <w:r w:rsidR="006A755D" w:rsidRPr="009B74BC">
        <w:rPr>
          <w:rFonts w:ascii="Arial" w:eastAsia="Arial" w:hAnsi="Arial" w:cs="Arial"/>
        </w:rPr>
        <w:t>is</w:t>
      </w:r>
      <w:r w:rsidR="006A755D" w:rsidRPr="009B74BC">
        <w:rPr>
          <w:rFonts w:ascii="Arial" w:eastAsia="Calibri" w:hAnsi="Arial" w:cs="Arial"/>
        </w:rPr>
        <w:t xml:space="preserve"> </w:t>
      </w:r>
      <w:r>
        <w:rPr>
          <w:rFonts w:ascii="Arial" w:eastAsia="Calibri" w:hAnsi="Arial" w:cs="Arial"/>
        </w:rPr>
        <w:t>[</w:t>
      </w:r>
      <w:r w:rsidR="006A755D" w:rsidRPr="00BE473E">
        <w:rPr>
          <w:rFonts w:ascii="Arial" w:eastAsia="Calibri" w:hAnsi="Arial" w:cs="Arial"/>
          <w:b/>
          <w:bCs/>
          <w:color w:val="C00000"/>
        </w:rPr>
        <w:t>name here</w:t>
      </w:r>
      <w:r>
        <w:rPr>
          <w:rFonts w:ascii="Arial" w:eastAsia="Calibri" w:hAnsi="Arial" w:cs="Arial"/>
        </w:rPr>
        <w:t>]</w:t>
      </w:r>
    </w:p>
    <w:p w14:paraId="3DF3C4E4" w14:textId="77777777" w:rsidR="00A92344" w:rsidRPr="009B74BC" w:rsidRDefault="00A92344">
      <w:pPr>
        <w:jc w:val="both"/>
        <w:rPr>
          <w:rFonts w:ascii="Arial" w:hAnsi="Arial" w:cs="Arial"/>
        </w:rPr>
      </w:pPr>
    </w:p>
    <w:p w14:paraId="3DF3C4E5" w14:textId="23A914AB" w:rsidR="00A92344" w:rsidRPr="009B74BC" w:rsidRDefault="006A755D">
      <w:pPr>
        <w:jc w:val="both"/>
        <w:rPr>
          <w:rFonts w:ascii="Arial" w:hAnsi="Arial" w:cs="Arial"/>
        </w:rPr>
      </w:pPr>
      <w:r w:rsidRPr="009B74BC">
        <w:rPr>
          <w:rFonts w:ascii="Arial" w:eastAsia="Arial" w:hAnsi="Arial" w:cs="Arial"/>
        </w:rPr>
        <w:t xml:space="preserve">When any member of staff has concerns that a pupil may be at risk of radicalisation or involvement in terrorism, they should speak with the SPOC or head/principal. We will help support pupils who may be vulnerable to such influences as part of our wider safeguarding responsibilities and where we believe a pupil is being directly affected by extremist materials or </w:t>
      </w:r>
      <w:r w:rsidR="00C564DD" w:rsidRPr="009B74BC">
        <w:rPr>
          <w:rFonts w:ascii="Arial" w:eastAsia="Arial" w:hAnsi="Arial" w:cs="Arial"/>
        </w:rPr>
        <w:t>influences,</w:t>
      </w:r>
      <w:r w:rsidRPr="009B74BC">
        <w:rPr>
          <w:rFonts w:ascii="Arial" w:eastAsia="Arial" w:hAnsi="Arial" w:cs="Arial"/>
        </w:rPr>
        <w:t xml:space="preserve"> we will ensure that that pupil is offered assistance. </w:t>
      </w:r>
      <w:r w:rsidR="00C564DD" w:rsidRPr="009B74BC">
        <w:rPr>
          <w:rFonts w:ascii="Arial" w:eastAsia="Arial" w:hAnsi="Arial" w:cs="Arial"/>
        </w:rPr>
        <w:t>Additionally,</w:t>
      </w:r>
      <w:r w:rsidRPr="009B74BC">
        <w:rPr>
          <w:rFonts w:ascii="Arial" w:eastAsia="Arial" w:hAnsi="Arial" w:cs="Arial"/>
        </w:rPr>
        <w:t xml:space="preserve"> in such </w:t>
      </w:r>
      <w:r w:rsidR="00C564DD" w:rsidRPr="009B74BC">
        <w:rPr>
          <w:rFonts w:ascii="Arial" w:eastAsia="Arial" w:hAnsi="Arial" w:cs="Arial"/>
        </w:rPr>
        <w:t>instance’s</w:t>
      </w:r>
      <w:r w:rsidRPr="009B74BC">
        <w:rPr>
          <w:rFonts w:ascii="Arial" w:eastAsia="Arial" w:hAnsi="Arial" w:cs="Arial"/>
        </w:rPr>
        <w:t xml:space="preserve"> school</w:t>
      </w:r>
      <w:r w:rsidR="00476B3A">
        <w:rPr>
          <w:rFonts w:ascii="Arial" w:eastAsia="Arial" w:hAnsi="Arial" w:cs="Arial"/>
        </w:rPr>
        <w:t>s</w:t>
      </w:r>
      <w:r w:rsidRPr="009B74BC">
        <w:rPr>
          <w:rFonts w:ascii="Arial" w:eastAsia="Arial" w:hAnsi="Arial" w:cs="Arial"/>
        </w:rPr>
        <w:t xml:space="preserve"> will seek external support from the Local Authority and/or local partnership structures working to prevent extremism. </w:t>
      </w:r>
    </w:p>
    <w:p w14:paraId="3DF3C4E6" w14:textId="77777777" w:rsidR="00A92344" w:rsidRPr="009B74BC" w:rsidRDefault="00A92344">
      <w:pPr>
        <w:jc w:val="both"/>
        <w:rPr>
          <w:rFonts w:ascii="Arial" w:hAnsi="Arial" w:cs="Arial"/>
        </w:rPr>
      </w:pPr>
    </w:p>
    <w:p w14:paraId="3DF3C4E7" w14:textId="5ECD6BCD" w:rsidR="00A92344" w:rsidRPr="009B74BC" w:rsidRDefault="00476B3A">
      <w:pPr>
        <w:jc w:val="both"/>
        <w:rPr>
          <w:rFonts w:ascii="Arial" w:hAnsi="Arial" w:cs="Arial"/>
        </w:rPr>
      </w:pPr>
      <w:r>
        <w:rPr>
          <w:rFonts w:ascii="Arial" w:eastAsia="Arial" w:hAnsi="Arial" w:cs="Arial"/>
        </w:rPr>
        <w:t>S</w:t>
      </w:r>
      <w:r w:rsidR="006A755D" w:rsidRPr="009B74BC">
        <w:rPr>
          <w:rFonts w:ascii="Arial" w:eastAsia="Arial" w:hAnsi="Arial" w:cs="Arial"/>
        </w:rPr>
        <w:t>chool</w:t>
      </w:r>
      <w:r>
        <w:rPr>
          <w:rFonts w:ascii="Arial" w:eastAsia="Arial" w:hAnsi="Arial" w:cs="Arial"/>
        </w:rPr>
        <w:t>s</w:t>
      </w:r>
      <w:r w:rsidR="006A755D" w:rsidRPr="009B74BC">
        <w:rPr>
          <w:rFonts w:ascii="Arial" w:eastAsia="Arial" w:hAnsi="Arial" w:cs="Arial"/>
        </w:rPr>
        <w:t xml:space="preserve"> will closely follow the locally agreed procedure as set out by the Local Safeguarding Children Board for safeguarding individuals vulnerable to extremism and radicalisation. </w:t>
      </w:r>
    </w:p>
    <w:p w14:paraId="3DF3C4E8" w14:textId="77777777" w:rsidR="00A92344" w:rsidRPr="009B74BC" w:rsidRDefault="00A92344">
      <w:pPr>
        <w:jc w:val="both"/>
        <w:rPr>
          <w:rFonts w:ascii="Arial" w:hAnsi="Arial" w:cs="Arial"/>
        </w:rPr>
      </w:pPr>
    </w:p>
    <w:p w14:paraId="3DF3C4EA" w14:textId="77777777" w:rsidR="00A92344" w:rsidRPr="00BA0459" w:rsidRDefault="006A755D" w:rsidP="00BA0459">
      <w:pPr>
        <w:numPr>
          <w:ilvl w:val="0"/>
          <w:numId w:val="7"/>
        </w:numPr>
        <w:ind w:hanging="357"/>
        <w:jc w:val="both"/>
        <w:rPr>
          <w:rFonts w:ascii="Arial" w:eastAsia="Calibri" w:hAnsi="Arial" w:cs="Arial"/>
          <w:color w:val="1F3864" w:themeColor="accent1" w:themeShade="80"/>
        </w:rPr>
      </w:pPr>
      <w:r w:rsidRPr="00BA0459">
        <w:rPr>
          <w:rFonts w:ascii="Arial" w:eastAsia="Calibri" w:hAnsi="Arial" w:cs="Arial"/>
          <w:b/>
          <w:bCs/>
          <w:color w:val="1F3864" w:themeColor="accent1" w:themeShade="80"/>
        </w:rPr>
        <w:lastRenderedPageBreak/>
        <w:t xml:space="preserve">Teaching Approaches </w:t>
      </w:r>
    </w:p>
    <w:p w14:paraId="3DF3C4EB" w14:textId="77777777" w:rsidR="00A92344" w:rsidRPr="009B74BC" w:rsidRDefault="00A92344">
      <w:pPr>
        <w:ind w:left="720"/>
        <w:jc w:val="both"/>
        <w:rPr>
          <w:rFonts w:ascii="Arial" w:hAnsi="Arial" w:cs="Arial"/>
        </w:rPr>
      </w:pPr>
    </w:p>
    <w:p w14:paraId="10C55AE5" w14:textId="11BCB6A6" w:rsidR="00A51BF9" w:rsidRDefault="006A755D">
      <w:pPr>
        <w:jc w:val="both"/>
        <w:rPr>
          <w:rFonts w:ascii="Arial" w:eastAsia="Arial" w:hAnsi="Arial" w:cs="Arial"/>
        </w:rPr>
      </w:pPr>
      <w:r w:rsidRPr="009B74BC">
        <w:rPr>
          <w:rFonts w:ascii="Arial" w:eastAsia="Arial" w:hAnsi="Arial" w:cs="Arial"/>
        </w:rPr>
        <w:t xml:space="preserve">We will all strive to eradicate the myths and assumptions that can lead to some young people becoming alienated and disempowered, especially where the narrow approaches children may experience elsewhere may make it harder for them to challenge or question these radical influences. In </w:t>
      </w:r>
      <w:r w:rsidR="00476B3A">
        <w:rPr>
          <w:rFonts w:ascii="Arial" w:eastAsia="Arial" w:hAnsi="Arial" w:cs="Arial"/>
        </w:rPr>
        <w:t>each</w:t>
      </w:r>
      <w:r w:rsidRPr="009B74BC">
        <w:rPr>
          <w:rFonts w:ascii="Arial" w:eastAsia="Arial" w:hAnsi="Arial" w:cs="Arial"/>
        </w:rPr>
        <w:t xml:space="preserve"> school this will be achieved by good teaching, primarily via Citizenship and PSHE sessions; but also by adopting the methods outlined in the Government’s guidance ‘Teaching approaches that help build resilience to extremism among young people’ DfE 2011. These approaches includ</w:t>
      </w:r>
      <w:r w:rsidR="00FD0F71">
        <w:rPr>
          <w:rFonts w:ascii="Arial" w:eastAsia="Arial" w:hAnsi="Arial" w:cs="Arial"/>
        </w:rPr>
        <w:t>e:</w:t>
      </w:r>
    </w:p>
    <w:p w14:paraId="790D9D3D" w14:textId="77777777" w:rsidR="00A51BF9" w:rsidRDefault="00A51BF9">
      <w:pPr>
        <w:jc w:val="both"/>
        <w:rPr>
          <w:rFonts w:ascii="Arial" w:eastAsia="Arial" w:hAnsi="Arial" w:cs="Arial"/>
        </w:rPr>
      </w:pPr>
    </w:p>
    <w:p w14:paraId="78088FAA" w14:textId="77777777" w:rsidR="00A51BF9" w:rsidRDefault="00A51BF9">
      <w:pPr>
        <w:jc w:val="both"/>
        <w:rPr>
          <w:rFonts w:ascii="Arial" w:eastAsia="Arial" w:hAnsi="Arial" w:cs="Arial"/>
        </w:rPr>
      </w:pPr>
    </w:p>
    <w:p w14:paraId="0F287DA4" w14:textId="77777777" w:rsidR="00A51BF9" w:rsidRPr="00D750B1" w:rsidRDefault="006A755D" w:rsidP="00D750B1">
      <w:pPr>
        <w:pStyle w:val="ListParagraph"/>
        <w:numPr>
          <w:ilvl w:val="0"/>
          <w:numId w:val="22"/>
        </w:numPr>
        <w:jc w:val="both"/>
        <w:rPr>
          <w:rFonts w:ascii="Arial" w:eastAsia="Arial" w:hAnsi="Arial" w:cs="Arial"/>
        </w:rPr>
      </w:pPr>
      <w:r w:rsidRPr="00D750B1">
        <w:rPr>
          <w:rFonts w:ascii="Arial" w:eastAsia="Arial" w:hAnsi="Arial" w:cs="Arial"/>
        </w:rPr>
        <w:t xml:space="preserve">setting targets for young people to build a sense of ownership; </w:t>
      </w:r>
    </w:p>
    <w:p w14:paraId="10814061" w14:textId="77777777" w:rsidR="00A51BF9" w:rsidRPr="00D750B1" w:rsidRDefault="006A755D" w:rsidP="00D750B1">
      <w:pPr>
        <w:pStyle w:val="ListParagraph"/>
        <w:numPr>
          <w:ilvl w:val="0"/>
          <w:numId w:val="22"/>
        </w:numPr>
        <w:jc w:val="both"/>
        <w:rPr>
          <w:rFonts w:ascii="Arial" w:eastAsia="Arial" w:hAnsi="Arial" w:cs="Arial"/>
        </w:rPr>
      </w:pPr>
      <w:r w:rsidRPr="00D750B1">
        <w:rPr>
          <w:rFonts w:ascii="Arial" w:eastAsia="Arial" w:hAnsi="Arial" w:cs="Arial"/>
        </w:rPr>
        <w:t xml:space="preserve">creating a safe space for dialogue between staff and pupils; </w:t>
      </w:r>
    </w:p>
    <w:p w14:paraId="211D853D" w14:textId="77777777" w:rsidR="00A51BF9" w:rsidRPr="00D750B1" w:rsidRDefault="006A755D" w:rsidP="00D750B1">
      <w:pPr>
        <w:pStyle w:val="ListParagraph"/>
        <w:numPr>
          <w:ilvl w:val="0"/>
          <w:numId w:val="22"/>
        </w:numPr>
        <w:jc w:val="both"/>
        <w:rPr>
          <w:rFonts w:ascii="Arial" w:eastAsia="Arial" w:hAnsi="Arial" w:cs="Arial"/>
        </w:rPr>
      </w:pPr>
      <w:r w:rsidRPr="00D750B1">
        <w:rPr>
          <w:rFonts w:ascii="Arial" w:eastAsia="Arial" w:hAnsi="Arial" w:cs="Arial"/>
        </w:rPr>
        <w:t xml:space="preserve">building resilience in pupils; </w:t>
      </w:r>
    </w:p>
    <w:p w14:paraId="3B928AE1" w14:textId="77777777" w:rsidR="00A51BF9" w:rsidRPr="00D750B1" w:rsidRDefault="006A755D" w:rsidP="00D750B1">
      <w:pPr>
        <w:pStyle w:val="ListParagraph"/>
        <w:numPr>
          <w:ilvl w:val="0"/>
          <w:numId w:val="22"/>
        </w:numPr>
        <w:jc w:val="both"/>
        <w:rPr>
          <w:rFonts w:ascii="Arial" w:eastAsia="Arial" w:hAnsi="Arial" w:cs="Arial"/>
        </w:rPr>
      </w:pPr>
      <w:r w:rsidRPr="00D750B1">
        <w:rPr>
          <w:rFonts w:ascii="Arial" w:eastAsia="Arial" w:hAnsi="Arial" w:cs="Arial"/>
        </w:rPr>
        <w:t>improving pupil skills for collaborative work;</w:t>
      </w:r>
    </w:p>
    <w:p w14:paraId="54526BFC" w14:textId="77777777" w:rsidR="00A51BF9" w:rsidRPr="00D750B1" w:rsidRDefault="006A755D" w:rsidP="00D750B1">
      <w:pPr>
        <w:pStyle w:val="ListParagraph"/>
        <w:numPr>
          <w:ilvl w:val="0"/>
          <w:numId w:val="22"/>
        </w:numPr>
        <w:jc w:val="both"/>
        <w:rPr>
          <w:rFonts w:ascii="Arial" w:eastAsia="Arial" w:hAnsi="Arial" w:cs="Arial"/>
        </w:rPr>
      </w:pPr>
      <w:r w:rsidRPr="00D750B1">
        <w:rPr>
          <w:rFonts w:ascii="Arial" w:eastAsia="Arial" w:hAnsi="Arial" w:cs="Arial"/>
        </w:rPr>
        <w:t xml:space="preserve">improving pupils’ ability to interact with each other and a peer mentoring scheme. </w:t>
      </w:r>
    </w:p>
    <w:p w14:paraId="64EBB7D4" w14:textId="77777777" w:rsidR="00A51BF9" w:rsidRDefault="00A51BF9">
      <w:pPr>
        <w:jc w:val="both"/>
        <w:rPr>
          <w:rFonts w:ascii="Arial" w:eastAsia="Arial" w:hAnsi="Arial" w:cs="Arial"/>
        </w:rPr>
      </w:pPr>
    </w:p>
    <w:p w14:paraId="3DF3C4EC" w14:textId="3AA05A96" w:rsidR="00A92344" w:rsidRPr="009B74BC" w:rsidRDefault="006A755D">
      <w:pPr>
        <w:jc w:val="both"/>
        <w:rPr>
          <w:rFonts w:ascii="Arial" w:hAnsi="Arial" w:cs="Arial"/>
        </w:rPr>
      </w:pPr>
      <w:r w:rsidRPr="009B74BC">
        <w:rPr>
          <w:rFonts w:ascii="Arial" w:eastAsia="Arial" w:hAnsi="Arial" w:cs="Arial"/>
        </w:rPr>
        <w:t xml:space="preserve">We will ensure that all teaching approaches help pupils build resilience to extremism and give pupils a positive sense of identity through the development of critical thinking skills. The school will promote the values of democracy, the rule of law, individual liberty, mutual respect and tolerance for those with different faiths and beliefs. We will teach and encourage pupils to respect one another and to respect </w:t>
      </w:r>
      <w:r w:rsidRPr="00BE473E">
        <w:rPr>
          <w:rFonts w:ascii="Arial" w:eastAsia="Arial" w:hAnsi="Arial" w:cs="Arial"/>
        </w:rPr>
        <w:t xml:space="preserve">and </w:t>
      </w:r>
      <w:r w:rsidR="00D750B1" w:rsidRPr="00BE473E">
        <w:rPr>
          <w:rFonts w:ascii="Arial" w:eastAsia="Arial" w:hAnsi="Arial" w:cs="Arial"/>
        </w:rPr>
        <w:t xml:space="preserve">accept </w:t>
      </w:r>
      <w:r w:rsidRPr="009B74BC">
        <w:rPr>
          <w:rFonts w:ascii="Arial" w:eastAsia="Arial" w:hAnsi="Arial" w:cs="Arial"/>
        </w:rPr>
        <w:t>difference, especially those of a different faith or no faith. It is indeed our most fundamental responsibility to keep pupils safe and prepare them for life in modern multi-cultural Britain and globally.</w:t>
      </w:r>
    </w:p>
    <w:p w14:paraId="26C927D2" w14:textId="0E0972CB" w:rsidR="00463BA4" w:rsidRDefault="00463BA4">
      <w:pPr>
        <w:jc w:val="both"/>
        <w:rPr>
          <w:rFonts w:ascii="Arial" w:hAnsi="Arial" w:cs="Arial"/>
        </w:rPr>
      </w:pPr>
    </w:p>
    <w:p w14:paraId="7AC2C296" w14:textId="77777777" w:rsidR="00463BA4" w:rsidRPr="00463BA4" w:rsidRDefault="00463BA4">
      <w:pPr>
        <w:jc w:val="both"/>
        <w:rPr>
          <w:rFonts w:ascii="Arial" w:hAnsi="Arial" w:cs="Arial"/>
        </w:rPr>
      </w:pPr>
      <w:r w:rsidRPr="00463BA4">
        <w:rPr>
          <w:rFonts w:ascii="Arial" w:hAnsi="Arial" w:cs="Arial"/>
        </w:rPr>
        <w:t>We will be flexible enough to adapt teaching approaches as appropriate to address specific issues to become even more relevant to the current issues of extremism and radicalisation.</w:t>
      </w:r>
    </w:p>
    <w:p w14:paraId="2179CE62" w14:textId="77777777" w:rsidR="00463BA4" w:rsidRDefault="00463BA4">
      <w:pPr>
        <w:jc w:val="both"/>
      </w:pPr>
    </w:p>
    <w:p w14:paraId="3ED73E5F" w14:textId="77777777" w:rsidR="00037F86" w:rsidRPr="00BE473E" w:rsidRDefault="00463BA4">
      <w:pPr>
        <w:jc w:val="both"/>
        <w:rPr>
          <w:rFonts w:ascii="Arial" w:hAnsi="Arial" w:cs="Arial"/>
        </w:rPr>
      </w:pPr>
      <w:r w:rsidRPr="00BE473E">
        <w:rPr>
          <w:rFonts w:ascii="Arial" w:hAnsi="Arial" w:cs="Arial"/>
        </w:rPr>
        <w:t xml:space="preserve">We will also work with local partners, families and communities in our efforts to ensure our school understands and embraces our local context and values in challenging extremist views, and to assist in the broadening of our pupil’s experiences and horizons. </w:t>
      </w:r>
    </w:p>
    <w:p w14:paraId="7ABBBD36" w14:textId="77777777" w:rsidR="00037F86" w:rsidRDefault="00037F86">
      <w:pPr>
        <w:jc w:val="both"/>
      </w:pPr>
    </w:p>
    <w:p w14:paraId="0A75B4FA" w14:textId="77777777" w:rsidR="00037F86" w:rsidRDefault="00037F86">
      <w:pPr>
        <w:jc w:val="both"/>
      </w:pPr>
    </w:p>
    <w:p w14:paraId="3DF3C4F1" w14:textId="77777777" w:rsidR="00A92344" w:rsidRPr="00BA0459" w:rsidRDefault="006A755D">
      <w:pPr>
        <w:numPr>
          <w:ilvl w:val="0"/>
          <w:numId w:val="8"/>
        </w:numPr>
        <w:pBdr>
          <w:left w:val="none" w:sz="0" w:space="2" w:color="auto"/>
        </w:pBdr>
        <w:ind w:hanging="357"/>
        <w:jc w:val="both"/>
        <w:rPr>
          <w:rFonts w:ascii="Arial" w:eastAsia="Calibri" w:hAnsi="Arial" w:cs="Arial"/>
          <w:color w:val="1F3864" w:themeColor="accent1" w:themeShade="80"/>
        </w:rPr>
      </w:pPr>
      <w:r w:rsidRPr="00BA0459">
        <w:rPr>
          <w:rFonts w:ascii="Arial" w:eastAsia="Calibri" w:hAnsi="Arial" w:cs="Arial"/>
          <w:b/>
          <w:bCs/>
          <w:color w:val="1F3864" w:themeColor="accent1" w:themeShade="80"/>
        </w:rPr>
        <w:t xml:space="preserve">Use of External Agencies and Speakers </w:t>
      </w:r>
    </w:p>
    <w:p w14:paraId="3DF3C4F2" w14:textId="77777777" w:rsidR="00A92344" w:rsidRPr="009B74BC" w:rsidRDefault="00A92344">
      <w:pPr>
        <w:ind w:left="720"/>
        <w:jc w:val="both"/>
        <w:rPr>
          <w:rFonts w:ascii="Arial" w:hAnsi="Arial" w:cs="Arial"/>
        </w:rPr>
      </w:pPr>
    </w:p>
    <w:p w14:paraId="3DF3C4F3" w14:textId="1E1BE038" w:rsidR="00A92344" w:rsidRPr="009B74BC" w:rsidRDefault="006A755D">
      <w:pPr>
        <w:jc w:val="both"/>
        <w:rPr>
          <w:rFonts w:ascii="Arial" w:hAnsi="Arial" w:cs="Arial"/>
        </w:rPr>
      </w:pPr>
      <w:r w:rsidRPr="009B74BC">
        <w:rPr>
          <w:rFonts w:ascii="Arial" w:eastAsia="Arial" w:hAnsi="Arial" w:cs="Arial"/>
        </w:rPr>
        <w:t xml:space="preserve">The school encourages the use of external agencies or speakers to enrich the experiences of our pupils; </w:t>
      </w:r>
      <w:r w:rsidR="00C564DD" w:rsidRPr="009B74BC">
        <w:rPr>
          <w:rFonts w:ascii="Arial" w:eastAsia="Arial" w:hAnsi="Arial" w:cs="Arial"/>
        </w:rPr>
        <w:t>however,</w:t>
      </w:r>
      <w:r w:rsidRPr="009B74BC">
        <w:rPr>
          <w:rFonts w:ascii="Arial" w:eastAsia="Arial" w:hAnsi="Arial" w:cs="Arial"/>
        </w:rPr>
        <w:t xml:space="preserve"> we will positively vet those external agencies, individuals or speakers who we engage to provide such learning opportunities or experiences for our pupils. This includes checking the DBS of all external providers, viewing material that will be used beforehand and conducting a social media check on such agencies or individuals. </w:t>
      </w:r>
    </w:p>
    <w:p w14:paraId="3DF3C4F4" w14:textId="77777777" w:rsidR="00A92344" w:rsidRPr="009B74BC" w:rsidRDefault="00A92344">
      <w:pPr>
        <w:jc w:val="both"/>
        <w:rPr>
          <w:rFonts w:ascii="Arial" w:hAnsi="Arial" w:cs="Arial"/>
        </w:rPr>
      </w:pPr>
    </w:p>
    <w:p w14:paraId="3DF3C4F5" w14:textId="77777777" w:rsidR="00A92344" w:rsidRPr="009B74BC" w:rsidRDefault="006A755D">
      <w:pPr>
        <w:jc w:val="both"/>
        <w:rPr>
          <w:rFonts w:ascii="Arial" w:hAnsi="Arial" w:cs="Arial"/>
        </w:rPr>
      </w:pPr>
      <w:r w:rsidRPr="009B74BC">
        <w:rPr>
          <w:rFonts w:ascii="Arial" w:eastAsia="Arial" w:hAnsi="Arial" w:cs="Arial"/>
        </w:rPr>
        <w:t xml:space="preserve">Such vetting is to ensure that we do not unwittingly use agencies that contradict each other with their messages or that are inconsistent with, or are in compete opposition to, the school’s values and ethos. </w:t>
      </w:r>
    </w:p>
    <w:p w14:paraId="3DF3C4F6" w14:textId="77777777" w:rsidR="00A92344" w:rsidRPr="009B74BC" w:rsidRDefault="00A92344">
      <w:pPr>
        <w:jc w:val="both"/>
        <w:rPr>
          <w:rFonts w:ascii="Arial" w:hAnsi="Arial" w:cs="Arial"/>
        </w:rPr>
      </w:pPr>
    </w:p>
    <w:p w14:paraId="3DF3C4F7" w14:textId="27F53EC2" w:rsidR="00A92344" w:rsidRDefault="006A755D">
      <w:pPr>
        <w:jc w:val="both"/>
        <w:rPr>
          <w:rFonts w:ascii="Arial" w:eastAsia="Arial" w:hAnsi="Arial" w:cs="Arial"/>
        </w:rPr>
      </w:pPr>
      <w:r w:rsidRPr="009B74BC">
        <w:rPr>
          <w:rFonts w:ascii="Arial" w:eastAsia="Arial" w:hAnsi="Arial" w:cs="Arial"/>
        </w:rPr>
        <w:t xml:space="preserve">Our school will assess the suitability and effectiveness of input from external agencies or individuals to ensure that: </w:t>
      </w:r>
    </w:p>
    <w:p w14:paraId="06755B2B" w14:textId="77777777" w:rsidR="00BE473E" w:rsidRPr="009B74BC" w:rsidRDefault="00BE473E">
      <w:pPr>
        <w:jc w:val="both"/>
        <w:rPr>
          <w:rFonts w:ascii="Arial" w:hAnsi="Arial" w:cs="Arial"/>
        </w:rPr>
      </w:pPr>
    </w:p>
    <w:p w14:paraId="3DF3C4F8" w14:textId="77777777" w:rsidR="00A92344" w:rsidRPr="009B74BC" w:rsidRDefault="006A755D" w:rsidP="00BE473E">
      <w:pPr>
        <w:numPr>
          <w:ilvl w:val="0"/>
          <w:numId w:val="9"/>
        </w:numPr>
        <w:pBdr>
          <w:left w:val="none" w:sz="0" w:space="7" w:color="auto"/>
        </w:pBdr>
        <w:spacing w:after="47"/>
        <w:ind w:hanging="430"/>
        <w:rPr>
          <w:rFonts w:ascii="Arial" w:hAnsi="Arial" w:cs="Arial"/>
        </w:rPr>
      </w:pPr>
      <w:r w:rsidRPr="009B74BC">
        <w:rPr>
          <w:rFonts w:ascii="Arial" w:eastAsia="Arial" w:hAnsi="Arial" w:cs="Arial"/>
        </w:rPr>
        <w:t xml:space="preserve">Any messages communicated to pupils are consistent with the ethos of the school and do not marginalise any communities, groups or individuals </w:t>
      </w:r>
    </w:p>
    <w:p w14:paraId="3DF3C4F9" w14:textId="77777777" w:rsidR="00A92344" w:rsidRPr="009B74BC" w:rsidRDefault="006A755D" w:rsidP="00BE473E">
      <w:pPr>
        <w:numPr>
          <w:ilvl w:val="0"/>
          <w:numId w:val="9"/>
        </w:numPr>
        <w:pBdr>
          <w:left w:val="none" w:sz="0" w:space="7" w:color="auto"/>
        </w:pBdr>
        <w:spacing w:after="47"/>
        <w:ind w:hanging="430"/>
        <w:rPr>
          <w:rFonts w:ascii="Arial" w:hAnsi="Arial" w:cs="Arial"/>
        </w:rPr>
      </w:pPr>
      <w:r w:rsidRPr="009B74BC">
        <w:rPr>
          <w:rFonts w:ascii="Arial" w:eastAsia="Arial" w:hAnsi="Arial" w:cs="Arial"/>
        </w:rPr>
        <w:lastRenderedPageBreak/>
        <w:t xml:space="preserve">Any messages do not seek to glorify criminal activity or violent extremism or seek to radicalise pupils through extreme or narrow views of faith, religion or culture or other ideologies </w:t>
      </w:r>
    </w:p>
    <w:p w14:paraId="3DF3C4FA" w14:textId="77777777" w:rsidR="00A92344" w:rsidRPr="009B74BC" w:rsidRDefault="006A755D" w:rsidP="00BE473E">
      <w:pPr>
        <w:numPr>
          <w:ilvl w:val="0"/>
          <w:numId w:val="9"/>
        </w:numPr>
        <w:pBdr>
          <w:left w:val="none" w:sz="0" w:space="7" w:color="auto"/>
        </w:pBdr>
        <w:spacing w:after="47"/>
        <w:ind w:hanging="430"/>
        <w:rPr>
          <w:rFonts w:ascii="Arial" w:hAnsi="Arial" w:cs="Arial"/>
        </w:rPr>
      </w:pPr>
      <w:r w:rsidRPr="009B74BC">
        <w:rPr>
          <w:rFonts w:ascii="Arial" w:eastAsia="Arial" w:hAnsi="Arial" w:cs="Arial"/>
        </w:rPr>
        <w:t xml:space="preserve">Activities are properly embedded in the curriculum and clearly mapped to schemes of work to avoid contradictory messages or duplication. </w:t>
      </w:r>
    </w:p>
    <w:p w14:paraId="3DF3C4FB" w14:textId="77777777" w:rsidR="00A92344" w:rsidRPr="009B74BC" w:rsidRDefault="006A755D" w:rsidP="00BE473E">
      <w:pPr>
        <w:numPr>
          <w:ilvl w:val="0"/>
          <w:numId w:val="9"/>
        </w:numPr>
        <w:pBdr>
          <w:left w:val="none" w:sz="0" w:space="7" w:color="auto"/>
        </w:pBdr>
        <w:spacing w:after="47"/>
        <w:ind w:hanging="430"/>
        <w:rPr>
          <w:rFonts w:ascii="Arial" w:hAnsi="Arial" w:cs="Arial"/>
        </w:rPr>
      </w:pPr>
      <w:r w:rsidRPr="009B74BC">
        <w:rPr>
          <w:rFonts w:ascii="Arial" w:eastAsia="Arial" w:hAnsi="Arial" w:cs="Arial"/>
        </w:rPr>
        <w:t xml:space="preserve">Activities are matched to the needs of pupils </w:t>
      </w:r>
    </w:p>
    <w:p w14:paraId="3DF3C4FC" w14:textId="77777777" w:rsidR="00A92344" w:rsidRPr="009B74BC" w:rsidRDefault="006A755D" w:rsidP="00BE473E">
      <w:pPr>
        <w:numPr>
          <w:ilvl w:val="0"/>
          <w:numId w:val="9"/>
        </w:numPr>
        <w:pBdr>
          <w:left w:val="none" w:sz="0" w:space="7" w:color="auto"/>
        </w:pBdr>
        <w:ind w:hanging="430"/>
        <w:rPr>
          <w:rFonts w:ascii="Arial" w:hAnsi="Arial" w:cs="Arial"/>
        </w:rPr>
      </w:pPr>
      <w:r w:rsidRPr="009B74BC">
        <w:rPr>
          <w:rFonts w:ascii="Arial" w:eastAsia="Arial" w:hAnsi="Arial" w:cs="Arial"/>
        </w:rPr>
        <w:t xml:space="preserve">Activities are carefully evaluated by the school to ensure that they are effective </w:t>
      </w:r>
    </w:p>
    <w:p w14:paraId="3DF3C4FD" w14:textId="77777777" w:rsidR="00A92344" w:rsidRPr="009B74BC" w:rsidRDefault="00A92344">
      <w:pPr>
        <w:jc w:val="both"/>
        <w:rPr>
          <w:rFonts w:ascii="Arial" w:hAnsi="Arial" w:cs="Arial"/>
        </w:rPr>
      </w:pPr>
    </w:p>
    <w:p w14:paraId="3DF3C4FE" w14:textId="59DAB1BA" w:rsidR="00A92344" w:rsidRPr="009B74BC" w:rsidRDefault="00C564DD">
      <w:pPr>
        <w:jc w:val="both"/>
        <w:rPr>
          <w:rFonts w:ascii="Arial" w:hAnsi="Arial" w:cs="Arial"/>
        </w:rPr>
      </w:pPr>
      <w:r w:rsidRPr="009B74BC">
        <w:rPr>
          <w:rFonts w:ascii="Arial" w:eastAsia="Arial" w:hAnsi="Arial" w:cs="Arial"/>
        </w:rPr>
        <w:t>Therefore,</w:t>
      </w:r>
      <w:r w:rsidR="006A755D" w:rsidRPr="009B74BC">
        <w:rPr>
          <w:rFonts w:ascii="Arial" w:eastAsia="Arial" w:hAnsi="Arial" w:cs="Arial"/>
        </w:rPr>
        <w:t xml:space="preserve"> by delivering a broad and balanced curriculum, augmented by the use of external sources where appropriate, we will strive to ensure our pupils recognise risk and build resilience to manage any such risk themselves where appropriate to their age and ability but also to help pupils develop the critical thinking skills needed to engage in informed debate.</w:t>
      </w:r>
    </w:p>
    <w:p w14:paraId="3DF3C4FF" w14:textId="77777777" w:rsidR="00A92344" w:rsidRPr="009B74BC" w:rsidRDefault="00A92344">
      <w:pPr>
        <w:jc w:val="both"/>
        <w:rPr>
          <w:rFonts w:ascii="Arial" w:hAnsi="Arial" w:cs="Arial"/>
        </w:rPr>
      </w:pPr>
    </w:p>
    <w:p w14:paraId="3DF3C500" w14:textId="77777777" w:rsidR="00A92344" w:rsidRPr="009B74BC" w:rsidRDefault="00A92344">
      <w:pPr>
        <w:jc w:val="both"/>
        <w:rPr>
          <w:rFonts w:ascii="Arial" w:hAnsi="Arial" w:cs="Arial"/>
        </w:rPr>
      </w:pPr>
    </w:p>
    <w:p w14:paraId="3DF3C501" w14:textId="77777777" w:rsidR="00A92344" w:rsidRPr="00BA0459" w:rsidRDefault="006A755D">
      <w:pPr>
        <w:numPr>
          <w:ilvl w:val="0"/>
          <w:numId w:val="10"/>
        </w:numPr>
        <w:pBdr>
          <w:left w:val="none" w:sz="0" w:space="2" w:color="auto"/>
        </w:pBdr>
        <w:ind w:hanging="357"/>
        <w:jc w:val="both"/>
        <w:rPr>
          <w:rFonts w:ascii="Arial" w:eastAsia="Calibri" w:hAnsi="Arial" w:cs="Arial"/>
          <w:color w:val="1F3864" w:themeColor="accent1" w:themeShade="80"/>
        </w:rPr>
      </w:pPr>
      <w:r w:rsidRPr="00BA0459">
        <w:rPr>
          <w:rFonts w:ascii="Arial" w:eastAsia="Calibri" w:hAnsi="Arial" w:cs="Arial"/>
          <w:b/>
          <w:bCs/>
          <w:color w:val="1F3864" w:themeColor="accent1" w:themeShade="80"/>
        </w:rPr>
        <w:t xml:space="preserve">Whistleblowing </w:t>
      </w:r>
    </w:p>
    <w:p w14:paraId="3DF3C502" w14:textId="77777777" w:rsidR="00A92344" w:rsidRPr="009B74BC" w:rsidRDefault="00A92344">
      <w:pPr>
        <w:ind w:left="720"/>
        <w:jc w:val="both"/>
        <w:rPr>
          <w:rFonts w:ascii="Arial" w:hAnsi="Arial" w:cs="Arial"/>
        </w:rPr>
      </w:pPr>
    </w:p>
    <w:p w14:paraId="3DF3C503" w14:textId="77777777" w:rsidR="00A92344" w:rsidRPr="009B74BC" w:rsidRDefault="006A755D">
      <w:pPr>
        <w:jc w:val="both"/>
        <w:rPr>
          <w:rFonts w:ascii="Arial" w:hAnsi="Arial" w:cs="Arial"/>
        </w:rPr>
      </w:pPr>
      <w:r w:rsidRPr="009B74BC">
        <w:rPr>
          <w:rFonts w:ascii="Arial" w:eastAsia="Arial" w:hAnsi="Arial" w:cs="Arial"/>
        </w:rPr>
        <w:t xml:space="preserve">Where there are concerns of extremism or radicalisation pupils and staff will be encouraged to make use of our internal systems to whistle blow or raise any issue in confidence. </w:t>
      </w:r>
    </w:p>
    <w:p w14:paraId="3C28B9E7" w14:textId="77777777" w:rsidR="00B36E2D" w:rsidRDefault="00B36E2D">
      <w:pPr>
        <w:jc w:val="both"/>
        <w:rPr>
          <w:rFonts w:ascii="Arial" w:eastAsia="Arial" w:hAnsi="Arial" w:cs="Arial"/>
        </w:rPr>
      </w:pPr>
    </w:p>
    <w:p w14:paraId="3DF3C504" w14:textId="55ABD575" w:rsidR="00A92344" w:rsidRPr="009B74BC" w:rsidRDefault="006A755D">
      <w:pPr>
        <w:jc w:val="both"/>
        <w:rPr>
          <w:rFonts w:ascii="Arial" w:hAnsi="Arial" w:cs="Arial"/>
        </w:rPr>
      </w:pPr>
      <w:r w:rsidRPr="009B74BC">
        <w:rPr>
          <w:rFonts w:ascii="Arial" w:eastAsia="Arial" w:hAnsi="Arial" w:cs="Arial"/>
        </w:rPr>
        <w:t>Please refer to the separate Whistleblowing Policy.</w:t>
      </w:r>
    </w:p>
    <w:p w14:paraId="3DF3C505" w14:textId="656407BA" w:rsidR="00A92344" w:rsidRDefault="00A92344">
      <w:pPr>
        <w:jc w:val="both"/>
        <w:rPr>
          <w:rFonts w:ascii="Arial" w:hAnsi="Arial" w:cs="Arial"/>
        </w:rPr>
      </w:pPr>
    </w:p>
    <w:p w14:paraId="498951F9" w14:textId="77777777" w:rsidR="00BA0459" w:rsidRPr="009B74BC" w:rsidRDefault="00BA0459">
      <w:pPr>
        <w:jc w:val="both"/>
        <w:rPr>
          <w:rFonts w:ascii="Arial" w:hAnsi="Arial" w:cs="Arial"/>
        </w:rPr>
      </w:pPr>
    </w:p>
    <w:p w14:paraId="3DF3C506" w14:textId="77777777" w:rsidR="00A92344" w:rsidRPr="00BA0459" w:rsidRDefault="006A755D">
      <w:pPr>
        <w:numPr>
          <w:ilvl w:val="0"/>
          <w:numId w:val="11"/>
        </w:numPr>
        <w:pBdr>
          <w:left w:val="none" w:sz="0" w:space="2" w:color="auto"/>
        </w:pBdr>
        <w:ind w:hanging="357"/>
        <w:jc w:val="both"/>
        <w:rPr>
          <w:rFonts w:ascii="Arial" w:eastAsia="Calibri" w:hAnsi="Arial" w:cs="Arial"/>
          <w:color w:val="1F3864" w:themeColor="accent1" w:themeShade="80"/>
        </w:rPr>
      </w:pPr>
      <w:r w:rsidRPr="00BA0459">
        <w:rPr>
          <w:rFonts w:ascii="Arial" w:eastAsia="Calibri" w:hAnsi="Arial" w:cs="Arial"/>
          <w:b/>
          <w:bCs/>
          <w:color w:val="1F3864" w:themeColor="accent1" w:themeShade="80"/>
        </w:rPr>
        <w:t xml:space="preserve">Recruitment </w:t>
      </w:r>
    </w:p>
    <w:p w14:paraId="3DF3C507" w14:textId="77777777" w:rsidR="00A92344" w:rsidRPr="009B74BC" w:rsidRDefault="00A92344">
      <w:pPr>
        <w:ind w:left="360"/>
        <w:jc w:val="both"/>
        <w:rPr>
          <w:rFonts w:ascii="Arial" w:hAnsi="Arial" w:cs="Arial"/>
        </w:rPr>
      </w:pPr>
    </w:p>
    <w:p w14:paraId="3DF3C508" w14:textId="77777777" w:rsidR="00A92344" w:rsidRPr="009B74BC" w:rsidRDefault="006A755D">
      <w:pPr>
        <w:jc w:val="both"/>
        <w:rPr>
          <w:rFonts w:ascii="Arial" w:hAnsi="Arial" w:cs="Arial"/>
        </w:rPr>
      </w:pPr>
      <w:r w:rsidRPr="009B74BC">
        <w:rPr>
          <w:rFonts w:ascii="Arial" w:eastAsia="Arial" w:hAnsi="Arial" w:cs="Arial"/>
        </w:rPr>
        <w:t xml:space="preserve">The arrangements for recruiting all staff, permanent and volunteers, to our school will follow government guidance on safer recruitment best practice in education settings, including, but not limited to, ensuring that DBS checks are always made at the appropriate level, that references are always received and checked and that we complete and maintain a Single Central Record of such vetting checks. </w:t>
      </w:r>
    </w:p>
    <w:p w14:paraId="3DF3C509" w14:textId="77777777" w:rsidR="00A92344" w:rsidRPr="009B74BC" w:rsidRDefault="00A92344">
      <w:pPr>
        <w:jc w:val="both"/>
        <w:rPr>
          <w:rFonts w:ascii="Arial" w:hAnsi="Arial" w:cs="Arial"/>
        </w:rPr>
      </w:pPr>
    </w:p>
    <w:p w14:paraId="3DF3C50A" w14:textId="77FEB976" w:rsidR="00A92344" w:rsidRPr="009B74BC" w:rsidRDefault="006A755D">
      <w:pPr>
        <w:jc w:val="both"/>
        <w:rPr>
          <w:rFonts w:ascii="Arial" w:hAnsi="Arial" w:cs="Arial"/>
        </w:rPr>
      </w:pPr>
      <w:r w:rsidRPr="009B74BC">
        <w:rPr>
          <w:rFonts w:ascii="Arial" w:eastAsia="Arial" w:hAnsi="Arial" w:cs="Arial"/>
        </w:rPr>
        <w:t xml:space="preserve">We will apply safer recruitment best practice principles and sound employment practice in general and in doing so will deny opportunities for inappropriate recruitment or advancement. We will be alert to the possibility that persons may seek to gain positions within our school </w:t>
      </w:r>
      <w:r w:rsidR="00C564DD" w:rsidRPr="009B74BC">
        <w:rPr>
          <w:rFonts w:ascii="Arial" w:eastAsia="Arial" w:hAnsi="Arial" w:cs="Arial"/>
        </w:rPr>
        <w:t>to</w:t>
      </w:r>
      <w:r w:rsidRPr="009B74BC">
        <w:rPr>
          <w:rFonts w:ascii="Arial" w:eastAsia="Arial" w:hAnsi="Arial" w:cs="Arial"/>
        </w:rPr>
        <w:t xml:space="preserve"> unduly influence our </w:t>
      </w:r>
      <w:r w:rsidR="00C564DD" w:rsidRPr="009B74BC">
        <w:rPr>
          <w:rFonts w:ascii="Arial" w:eastAsia="Arial" w:hAnsi="Arial" w:cs="Arial"/>
        </w:rPr>
        <w:t>schools’</w:t>
      </w:r>
      <w:r w:rsidRPr="009B74BC">
        <w:rPr>
          <w:rFonts w:ascii="Arial" w:eastAsia="Arial" w:hAnsi="Arial" w:cs="Arial"/>
        </w:rPr>
        <w:t xml:space="preserve"> character and ethos. We are aware that such persons seek to limit the opportunities for our pupils thereby rendering them vulnerable to extremist views and radicalisation as a consequence. </w:t>
      </w:r>
    </w:p>
    <w:p w14:paraId="3DF3C50B" w14:textId="77777777" w:rsidR="00A92344" w:rsidRPr="009B74BC" w:rsidRDefault="00A92344">
      <w:pPr>
        <w:jc w:val="both"/>
        <w:rPr>
          <w:rFonts w:ascii="Arial" w:hAnsi="Arial" w:cs="Arial"/>
        </w:rPr>
      </w:pPr>
    </w:p>
    <w:p w14:paraId="3DF3C50C" w14:textId="77777777" w:rsidR="00A92344" w:rsidRPr="009B74BC" w:rsidRDefault="006A755D">
      <w:pPr>
        <w:jc w:val="both"/>
        <w:rPr>
          <w:rFonts w:ascii="Arial" w:hAnsi="Arial" w:cs="Arial"/>
        </w:rPr>
      </w:pPr>
      <w:r w:rsidRPr="009B74BC">
        <w:rPr>
          <w:rFonts w:ascii="Arial" w:eastAsia="Arial" w:hAnsi="Arial" w:cs="Arial"/>
        </w:rPr>
        <w:t>Therefore, by adhering to safer recruitment best practice techniques and by ensuring that there is an ongoing culture of vigilance within our school and staff team we will minimise the opportunities for extremist views to prevail.</w:t>
      </w:r>
    </w:p>
    <w:p w14:paraId="3DF3C50D" w14:textId="341A8A69" w:rsidR="00A92344" w:rsidRDefault="00A92344">
      <w:pPr>
        <w:jc w:val="both"/>
        <w:rPr>
          <w:rFonts w:ascii="Arial" w:hAnsi="Arial" w:cs="Arial"/>
        </w:rPr>
      </w:pPr>
    </w:p>
    <w:p w14:paraId="793CA686" w14:textId="77777777" w:rsidR="00BA0459" w:rsidRPr="009B74BC" w:rsidRDefault="00BA0459">
      <w:pPr>
        <w:jc w:val="both"/>
        <w:rPr>
          <w:rFonts w:ascii="Arial" w:hAnsi="Arial" w:cs="Arial"/>
        </w:rPr>
      </w:pPr>
    </w:p>
    <w:p w14:paraId="3DF3C50E" w14:textId="77777777" w:rsidR="00A92344" w:rsidRPr="00BA0459" w:rsidRDefault="006A755D">
      <w:pPr>
        <w:numPr>
          <w:ilvl w:val="0"/>
          <w:numId w:val="12"/>
        </w:numPr>
        <w:pBdr>
          <w:left w:val="none" w:sz="0" w:space="2" w:color="auto"/>
        </w:pBdr>
        <w:ind w:left="360" w:hanging="357"/>
        <w:jc w:val="both"/>
        <w:rPr>
          <w:rFonts w:ascii="Arial" w:eastAsia="Calibri" w:hAnsi="Arial" w:cs="Arial"/>
          <w:color w:val="1F3864" w:themeColor="accent1" w:themeShade="80"/>
        </w:rPr>
      </w:pPr>
      <w:r w:rsidRPr="00BA0459">
        <w:rPr>
          <w:rFonts w:ascii="Arial" w:eastAsia="Calibri" w:hAnsi="Arial" w:cs="Arial"/>
          <w:b/>
          <w:bCs/>
          <w:color w:val="1F3864" w:themeColor="accent1" w:themeShade="80"/>
        </w:rPr>
        <w:t xml:space="preserve">Role of Governing Body </w:t>
      </w:r>
    </w:p>
    <w:p w14:paraId="3DF3C50F" w14:textId="77777777" w:rsidR="00A92344" w:rsidRPr="009B74BC" w:rsidRDefault="00A92344">
      <w:pPr>
        <w:ind w:left="720"/>
        <w:jc w:val="both"/>
        <w:rPr>
          <w:rFonts w:ascii="Arial" w:hAnsi="Arial" w:cs="Arial"/>
        </w:rPr>
      </w:pPr>
    </w:p>
    <w:p w14:paraId="3DF3C510" w14:textId="26CC8B33" w:rsidR="00A92344" w:rsidRPr="009B74BC" w:rsidRDefault="006A755D">
      <w:pPr>
        <w:jc w:val="both"/>
        <w:rPr>
          <w:rFonts w:ascii="Arial" w:hAnsi="Arial" w:cs="Arial"/>
        </w:rPr>
      </w:pPr>
      <w:r w:rsidRPr="009B74BC">
        <w:rPr>
          <w:rFonts w:ascii="Arial" w:eastAsia="Arial" w:hAnsi="Arial" w:cs="Arial"/>
        </w:rPr>
        <w:t xml:space="preserve">The Governing Body of </w:t>
      </w:r>
      <w:r w:rsidR="00116FFB">
        <w:rPr>
          <w:rFonts w:ascii="Arial" w:eastAsia="Arial" w:hAnsi="Arial" w:cs="Arial"/>
        </w:rPr>
        <w:t xml:space="preserve">the </w:t>
      </w:r>
      <w:r w:rsidRPr="009B74BC">
        <w:rPr>
          <w:rFonts w:ascii="Arial" w:eastAsia="Arial" w:hAnsi="Arial" w:cs="Arial"/>
        </w:rPr>
        <w:t xml:space="preserve">school will undertake annual training led by the Designated Safeguarding Lead </w:t>
      </w:r>
      <w:r w:rsidR="00116FFB">
        <w:rPr>
          <w:rFonts w:ascii="Arial" w:eastAsia="Arial" w:hAnsi="Arial" w:cs="Arial"/>
        </w:rPr>
        <w:t xml:space="preserve">and any other appropriate training </w:t>
      </w:r>
      <w:r w:rsidRPr="009B74BC">
        <w:rPr>
          <w:rFonts w:ascii="Arial" w:eastAsia="Arial" w:hAnsi="Arial" w:cs="Arial"/>
        </w:rPr>
        <w:t xml:space="preserve">to ensure that they are clear about their role and the parameters of their responsibilities as Governors, including their statutory safeguarding duties. </w:t>
      </w:r>
    </w:p>
    <w:p w14:paraId="3DF3C511" w14:textId="77777777" w:rsidR="00A92344" w:rsidRPr="009B74BC" w:rsidRDefault="00A92344">
      <w:pPr>
        <w:jc w:val="both"/>
        <w:rPr>
          <w:rFonts w:ascii="Arial" w:hAnsi="Arial" w:cs="Arial"/>
        </w:rPr>
      </w:pPr>
    </w:p>
    <w:p w14:paraId="3DF3C514" w14:textId="67B5FCC9" w:rsidR="00A92344" w:rsidRPr="009B74BC" w:rsidRDefault="006A755D">
      <w:pPr>
        <w:jc w:val="both"/>
        <w:rPr>
          <w:rFonts w:ascii="Arial" w:hAnsi="Arial" w:cs="Arial"/>
        </w:rPr>
      </w:pPr>
      <w:r w:rsidRPr="009B74BC">
        <w:rPr>
          <w:rFonts w:ascii="Arial" w:eastAsia="Arial" w:hAnsi="Arial" w:cs="Arial"/>
        </w:rPr>
        <w:lastRenderedPageBreak/>
        <w:t xml:space="preserve">The Governing Body of </w:t>
      </w:r>
      <w:r w:rsidR="00116FFB">
        <w:rPr>
          <w:rFonts w:ascii="Arial" w:eastAsia="Arial" w:hAnsi="Arial" w:cs="Arial"/>
        </w:rPr>
        <w:t xml:space="preserve">the </w:t>
      </w:r>
      <w:r w:rsidRPr="009B74BC">
        <w:rPr>
          <w:rFonts w:ascii="Arial" w:eastAsia="Arial" w:hAnsi="Arial" w:cs="Arial"/>
        </w:rPr>
        <w:t>school will support the ethos and values of our school and will support the school in tackling extremism and radicalisation. In line with the provisions set out in the DfE guidance ‘Keeping Children Safe in Education</w:t>
      </w:r>
      <w:r w:rsidR="00564299">
        <w:rPr>
          <w:rFonts w:ascii="Arial" w:eastAsia="Arial" w:hAnsi="Arial" w:cs="Arial"/>
        </w:rPr>
        <w:t xml:space="preserve"> 2020</w:t>
      </w:r>
      <w:r w:rsidR="00791CC7">
        <w:rPr>
          <w:rFonts w:ascii="Arial" w:eastAsia="Arial" w:hAnsi="Arial" w:cs="Arial"/>
        </w:rPr>
        <w:t>. T</w:t>
      </w:r>
      <w:r w:rsidRPr="009B74BC">
        <w:rPr>
          <w:rFonts w:ascii="Arial" w:eastAsia="Arial" w:hAnsi="Arial" w:cs="Arial"/>
        </w:rPr>
        <w:t xml:space="preserve">he governing body will challenge the school’s senior management team on the delivery of this policy and monitor its effectiveness. </w:t>
      </w:r>
    </w:p>
    <w:p w14:paraId="3DF3C515" w14:textId="77777777" w:rsidR="00A92344" w:rsidRPr="009B74BC" w:rsidRDefault="00A92344">
      <w:pPr>
        <w:jc w:val="both"/>
        <w:rPr>
          <w:rFonts w:ascii="Arial" w:hAnsi="Arial" w:cs="Arial"/>
        </w:rPr>
      </w:pPr>
    </w:p>
    <w:p w14:paraId="53040015" w14:textId="4BAFABAC" w:rsidR="00B04904" w:rsidRDefault="006A755D">
      <w:pPr>
        <w:jc w:val="both"/>
        <w:rPr>
          <w:rFonts w:ascii="Arial" w:hAnsi="Arial" w:cs="Arial"/>
        </w:rPr>
      </w:pPr>
      <w:r w:rsidRPr="009B74BC">
        <w:rPr>
          <w:rFonts w:ascii="Arial" w:eastAsia="Arial" w:hAnsi="Arial" w:cs="Arial"/>
        </w:rPr>
        <w:t>Governors will review this policy regularly prior to the start of a new academic year (on an annual basis) but may amend and adopt any amendments outside of this timeframe in accordance with any new legislation or guidance</w:t>
      </w:r>
      <w:r w:rsidR="0089350D">
        <w:rPr>
          <w:rFonts w:ascii="Arial" w:eastAsia="Arial" w:hAnsi="Arial" w:cs="Arial"/>
        </w:rPr>
        <w:t xml:space="preserve">, </w:t>
      </w:r>
      <w:r w:rsidR="00B04904" w:rsidRPr="00B04904">
        <w:rPr>
          <w:rFonts w:ascii="Arial" w:hAnsi="Arial" w:cs="Arial"/>
        </w:rPr>
        <w:t>or in response to any quality assurance recommendations pertaining to the delivery of this policy and the overall safeguarding arrangements made</w:t>
      </w:r>
    </w:p>
    <w:p w14:paraId="2D59BA9B" w14:textId="66588CF8" w:rsidR="00791CC7" w:rsidRDefault="00791CC7">
      <w:pPr>
        <w:jc w:val="both"/>
        <w:rPr>
          <w:rFonts w:ascii="Arial" w:hAnsi="Arial" w:cs="Arial"/>
        </w:rPr>
      </w:pPr>
    </w:p>
    <w:p w14:paraId="6E24FCED" w14:textId="77777777" w:rsidR="00791CC7" w:rsidRPr="00B04904" w:rsidRDefault="00791CC7">
      <w:pPr>
        <w:jc w:val="both"/>
        <w:rPr>
          <w:rFonts w:ascii="Arial" w:eastAsia="Arial" w:hAnsi="Arial" w:cs="Arial"/>
        </w:rPr>
      </w:pPr>
    </w:p>
    <w:p w14:paraId="3DF3C518" w14:textId="77777777" w:rsidR="00A92344" w:rsidRPr="00440AEF" w:rsidRDefault="006A755D">
      <w:pPr>
        <w:numPr>
          <w:ilvl w:val="0"/>
          <w:numId w:val="13"/>
        </w:numPr>
        <w:ind w:left="360" w:hanging="450"/>
        <w:jc w:val="both"/>
        <w:rPr>
          <w:rFonts w:ascii="Arial" w:eastAsia="Calibri" w:hAnsi="Arial" w:cs="Arial"/>
          <w:b/>
          <w:bCs/>
          <w:color w:val="1F3864" w:themeColor="accent1" w:themeShade="80"/>
        </w:rPr>
      </w:pPr>
      <w:r w:rsidRPr="00440AEF">
        <w:rPr>
          <w:rFonts w:ascii="Arial" w:eastAsia="Calibri" w:hAnsi="Arial" w:cs="Arial"/>
          <w:b/>
          <w:bCs/>
          <w:color w:val="1F3864" w:themeColor="accent1" w:themeShade="80"/>
        </w:rPr>
        <w:t>Standards for Teachers</w:t>
      </w:r>
    </w:p>
    <w:p w14:paraId="3DF3C519" w14:textId="77777777" w:rsidR="00A92344" w:rsidRPr="009B74BC" w:rsidRDefault="00A92344">
      <w:pPr>
        <w:rPr>
          <w:rFonts w:ascii="Arial" w:hAnsi="Arial" w:cs="Arial"/>
        </w:rPr>
      </w:pPr>
    </w:p>
    <w:p w14:paraId="3DF3C51A" w14:textId="529EA1D4" w:rsidR="00A92344" w:rsidRDefault="006A755D">
      <w:pPr>
        <w:rPr>
          <w:rFonts w:ascii="Arial" w:eastAsia="Arial" w:hAnsi="Arial" w:cs="Arial"/>
        </w:rPr>
      </w:pPr>
      <w:r w:rsidRPr="009B74BC">
        <w:rPr>
          <w:rFonts w:ascii="Arial" w:eastAsia="Arial" w:hAnsi="Arial" w:cs="Arial"/>
        </w:rPr>
        <w:t xml:space="preserve">The 2011 (updated 2013) Standards for Teachers (part two) states: </w:t>
      </w:r>
    </w:p>
    <w:p w14:paraId="2AB31171" w14:textId="77777777" w:rsidR="00BE473E" w:rsidRPr="009B74BC" w:rsidRDefault="00BE473E">
      <w:pPr>
        <w:rPr>
          <w:rFonts w:ascii="Arial" w:hAnsi="Arial" w:cs="Arial"/>
        </w:rPr>
      </w:pPr>
    </w:p>
    <w:p w14:paraId="3DF3C51B" w14:textId="32B0E435" w:rsidR="00A92344" w:rsidRDefault="006A755D">
      <w:pPr>
        <w:jc w:val="both"/>
        <w:rPr>
          <w:rFonts w:ascii="Arial" w:eastAsia="Arial" w:hAnsi="Arial" w:cs="Arial"/>
        </w:rPr>
      </w:pPr>
      <w:r w:rsidRPr="009B74BC">
        <w:rPr>
          <w:rFonts w:ascii="Arial" w:eastAsia="Arial" w:hAnsi="Arial" w:cs="Arial"/>
        </w:rPr>
        <w:t xml:space="preserve">A teacher is expected to demonstrate consistently high standards of personal and professional conduct. </w:t>
      </w:r>
      <w:r w:rsidR="00C564DD" w:rsidRPr="009B74BC">
        <w:rPr>
          <w:rFonts w:ascii="Arial" w:eastAsia="Arial" w:hAnsi="Arial" w:cs="Arial"/>
        </w:rPr>
        <w:t>The following statements</w:t>
      </w:r>
      <w:r w:rsidRPr="009B74BC">
        <w:rPr>
          <w:rFonts w:ascii="Arial" w:eastAsia="Arial" w:hAnsi="Arial" w:cs="Arial"/>
        </w:rPr>
        <w:t xml:space="preserve"> define the </w:t>
      </w:r>
      <w:proofErr w:type="spellStart"/>
      <w:r w:rsidRPr="009B74BC">
        <w:rPr>
          <w:rFonts w:ascii="Arial" w:eastAsia="Arial" w:hAnsi="Arial" w:cs="Arial"/>
        </w:rPr>
        <w:t>behaviour</w:t>
      </w:r>
      <w:proofErr w:type="spellEnd"/>
      <w:r w:rsidRPr="009B74BC">
        <w:rPr>
          <w:rFonts w:ascii="Arial" w:eastAsia="Arial" w:hAnsi="Arial" w:cs="Arial"/>
        </w:rPr>
        <w:t xml:space="preserve"> and attitudes that set the required standard for conduct throughout a teacher’s career.</w:t>
      </w:r>
    </w:p>
    <w:p w14:paraId="472F9C05" w14:textId="77777777" w:rsidR="00BE473E" w:rsidRPr="009B74BC" w:rsidRDefault="00BE473E">
      <w:pPr>
        <w:jc w:val="both"/>
        <w:rPr>
          <w:rFonts w:ascii="Arial" w:hAnsi="Arial" w:cs="Arial"/>
        </w:rPr>
      </w:pPr>
    </w:p>
    <w:p w14:paraId="3DF3C51C" w14:textId="088152B2" w:rsidR="00A92344" w:rsidRDefault="006A755D">
      <w:pPr>
        <w:jc w:val="both"/>
        <w:rPr>
          <w:rFonts w:ascii="Arial" w:eastAsia="Arial" w:hAnsi="Arial" w:cs="Arial"/>
        </w:rPr>
      </w:pPr>
      <w:r w:rsidRPr="009B74BC">
        <w:rPr>
          <w:rFonts w:ascii="Arial" w:eastAsia="Arial" w:hAnsi="Arial" w:cs="Arial"/>
        </w:rPr>
        <w:t xml:space="preserve">Teachers uphold public trust in the profession and maintain high standards of ethics and behaviour, within and outside school by: </w:t>
      </w:r>
    </w:p>
    <w:p w14:paraId="644E3933" w14:textId="77777777" w:rsidR="00BE473E" w:rsidRPr="009B74BC" w:rsidRDefault="00BE473E">
      <w:pPr>
        <w:jc w:val="both"/>
        <w:rPr>
          <w:rFonts w:ascii="Arial" w:hAnsi="Arial" w:cs="Arial"/>
        </w:rPr>
      </w:pPr>
    </w:p>
    <w:p w14:paraId="3DF3C51D" w14:textId="5A0DC6BE" w:rsidR="00A92344" w:rsidRPr="00BE473E" w:rsidRDefault="006A755D" w:rsidP="00BE473E">
      <w:pPr>
        <w:numPr>
          <w:ilvl w:val="0"/>
          <w:numId w:val="14"/>
        </w:numPr>
        <w:pBdr>
          <w:left w:val="none" w:sz="0" w:space="7" w:color="auto"/>
        </w:pBdr>
        <w:ind w:hanging="430"/>
        <w:rPr>
          <w:rFonts w:ascii="Arial" w:hAnsi="Arial" w:cs="Arial"/>
        </w:rPr>
      </w:pPr>
      <w:r w:rsidRPr="00BE473E">
        <w:rPr>
          <w:rFonts w:ascii="Arial" w:eastAsia="Arial" w:hAnsi="Arial" w:cs="Arial"/>
          <w:bCs/>
        </w:rPr>
        <w:t>Treating pupils with dignity, building relationships rooted in mutual respect</w:t>
      </w:r>
      <w:r w:rsidRPr="00BE473E">
        <w:rPr>
          <w:rFonts w:ascii="Arial" w:eastAsia="Arial" w:hAnsi="Arial" w:cs="Arial"/>
        </w:rPr>
        <w:t xml:space="preserve">, and </w:t>
      </w:r>
      <w:r w:rsidR="00B36E2D" w:rsidRPr="00BE473E">
        <w:rPr>
          <w:rFonts w:ascii="Arial" w:eastAsia="Arial" w:hAnsi="Arial" w:cs="Arial"/>
        </w:rPr>
        <w:t>always</w:t>
      </w:r>
      <w:r w:rsidRPr="00BE473E">
        <w:rPr>
          <w:rFonts w:ascii="Arial" w:eastAsia="Arial" w:hAnsi="Arial" w:cs="Arial"/>
        </w:rPr>
        <w:t xml:space="preserve"> observing proper boundaries appropriate to a teacher’s professional position </w:t>
      </w:r>
    </w:p>
    <w:p w14:paraId="3DF3C51E" w14:textId="77777777" w:rsidR="00A92344" w:rsidRPr="00BE473E" w:rsidRDefault="006A755D" w:rsidP="00BE473E">
      <w:pPr>
        <w:numPr>
          <w:ilvl w:val="0"/>
          <w:numId w:val="14"/>
        </w:numPr>
        <w:pBdr>
          <w:left w:val="none" w:sz="0" w:space="7" w:color="auto"/>
        </w:pBdr>
        <w:ind w:hanging="430"/>
        <w:rPr>
          <w:rFonts w:ascii="Arial" w:hAnsi="Arial" w:cs="Arial"/>
        </w:rPr>
      </w:pPr>
      <w:r w:rsidRPr="00BE473E">
        <w:rPr>
          <w:rFonts w:ascii="Arial" w:eastAsia="Arial" w:hAnsi="Arial" w:cs="Arial"/>
          <w:bCs/>
        </w:rPr>
        <w:t xml:space="preserve">Having regard for the need to safeguard pupils’ well-being, in accordance with statutory provisions showing tolerance of and respect for the rights of others </w:t>
      </w:r>
    </w:p>
    <w:p w14:paraId="3DF3C51F" w14:textId="77777777" w:rsidR="00A92344" w:rsidRPr="00BE473E" w:rsidRDefault="006A755D" w:rsidP="00BE473E">
      <w:pPr>
        <w:numPr>
          <w:ilvl w:val="0"/>
          <w:numId w:val="14"/>
        </w:numPr>
        <w:pBdr>
          <w:left w:val="none" w:sz="0" w:space="7" w:color="auto"/>
        </w:pBdr>
        <w:ind w:hanging="430"/>
        <w:rPr>
          <w:rFonts w:ascii="Arial" w:hAnsi="Arial" w:cs="Arial"/>
        </w:rPr>
      </w:pPr>
      <w:r w:rsidRPr="00BE473E">
        <w:rPr>
          <w:rFonts w:ascii="Arial" w:eastAsia="Arial" w:hAnsi="Arial" w:cs="Arial"/>
          <w:bCs/>
        </w:rPr>
        <w:t xml:space="preserve">Not undermining fundamental British values, including democracy, the rule of law, individual liberty and mutual respect, and tolerance of those with different faiths and beliefs </w:t>
      </w:r>
    </w:p>
    <w:p w14:paraId="3DF3C520" w14:textId="380A3C83" w:rsidR="00A92344" w:rsidRPr="00BE473E" w:rsidRDefault="006A755D" w:rsidP="00BE473E">
      <w:pPr>
        <w:numPr>
          <w:ilvl w:val="0"/>
          <w:numId w:val="14"/>
        </w:numPr>
        <w:pBdr>
          <w:left w:val="none" w:sz="0" w:space="7" w:color="auto"/>
        </w:pBdr>
        <w:ind w:hanging="430"/>
        <w:rPr>
          <w:rFonts w:ascii="Arial" w:hAnsi="Arial" w:cs="Arial"/>
        </w:rPr>
      </w:pPr>
      <w:r w:rsidRPr="00BE473E">
        <w:rPr>
          <w:rFonts w:ascii="Arial" w:eastAsia="Arial" w:hAnsi="Arial" w:cs="Arial"/>
        </w:rPr>
        <w:t xml:space="preserve">Ensuring that personal beliefs are not expressed in ways that exploit pupils’ </w:t>
      </w:r>
      <w:r w:rsidR="00B36E2D" w:rsidRPr="00BE473E">
        <w:rPr>
          <w:rFonts w:ascii="Arial" w:eastAsia="Arial" w:hAnsi="Arial" w:cs="Arial"/>
        </w:rPr>
        <w:t>vulnerability or</w:t>
      </w:r>
      <w:r w:rsidRPr="00BE473E">
        <w:rPr>
          <w:rFonts w:ascii="Arial" w:eastAsia="Arial" w:hAnsi="Arial" w:cs="Arial"/>
        </w:rPr>
        <w:t xml:space="preserve"> might lead them to break the law. </w:t>
      </w:r>
    </w:p>
    <w:p w14:paraId="3DF3C521" w14:textId="77777777" w:rsidR="00A92344" w:rsidRPr="009B74BC" w:rsidRDefault="00A92344">
      <w:pPr>
        <w:jc w:val="both"/>
        <w:rPr>
          <w:rFonts w:ascii="Arial" w:hAnsi="Arial" w:cs="Arial"/>
        </w:rPr>
      </w:pPr>
    </w:p>
    <w:p w14:paraId="3DF3C522" w14:textId="1E10BD7B" w:rsidR="00A92344" w:rsidRDefault="006A755D">
      <w:pPr>
        <w:jc w:val="both"/>
        <w:rPr>
          <w:rFonts w:ascii="Arial" w:eastAsia="Arial" w:hAnsi="Arial" w:cs="Arial"/>
        </w:rPr>
      </w:pPr>
      <w:r w:rsidRPr="009B74BC">
        <w:rPr>
          <w:rFonts w:ascii="Arial" w:eastAsia="Arial" w:hAnsi="Arial" w:cs="Arial"/>
        </w:rPr>
        <w:t xml:space="preserve">Teachers must have proper and professional regard for the ethos, policies and practices of the school in which they teach and maintain high standards in their own attendance and punctuality. They must </w:t>
      </w:r>
      <w:r w:rsidR="00B36E2D" w:rsidRPr="009B74BC">
        <w:rPr>
          <w:rFonts w:ascii="Arial" w:eastAsia="Arial" w:hAnsi="Arial" w:cs="Arial"/>
        </w:rPr>
        <w:t>understand</w:t>
      </w:r>
      <w:r w:rsidRPr="009B74BC">
        <w:rPr>
          <w:rFonts w:ascii="Arial" w:eastAsia="Arial" w:hAnsi="Arial" w:cs="Arial"/>
        </w:rPr>
        <w:t xml:space="preserve"> and always act within, the statutory frameworks that set out their professional duties and responsibilities. </w:t>
      </w:r>
    </w:p>
    <w:p w14:paraId="0341D594" w14:textId="77777777" w:rsidR="00BA0459" w:rsidRPr="009B74BC" w:rsidRDefault="00BA0459">
      <w:pPr>
        <w:jc w:val="both"/>
        <w:rPr>
          <w:rFonts w:ascii="Arial" w:hAnsi="Arial" w:cs="Arial"/>
        </w:rPr>
      </w:pPr>
    </w:p>
    <w:p w14:paraId="6328FAC9" w14:textId="4A399AC0" w:rsidR="00B36E2D" w:rsidRDefault="00B36E2D">
      <w:pPr>
        <w:jc w:val="both"/>
        <w:rPr>
          <w:rFonts w:ascii="Arial" w:eastAsia="Arial" w:hAnsi="Arial" w:cs="Arial"/>
          <w:b/>
          <w:bCs/>
        </w:rPr>
      </w:pPr>
    </w:p>
    <w:p w14:paraId="5CF006B2" w14:textId="4C366C81" w:rsidR="00DF443E" w:rsidRPr="00DF443E" w:rsidRDefault="00DF443E" w:rsidP="00BA0459">
      <w:pPr>
        <w:pStyle w:val="ListParagraph"/>
        <w:numPr>
          <w:ilvl w:val="0"/>
          <w:numId w:val="13"/>
        </w:numPr>
        <w:pBdr>
          <w:left w:val="none" w:sz="0" w:space="2" w:color="auto"/>
        </w:pBdr>
        <w:ind w:left="426" w:hanging="426"/>
        <w:jc w:val="both"/>
        <w:rPr>
          <w:rFonts w:ascii="Arial" w:eastAsia="Calibri" w:hAnsi="Arial" w:cs="Arial"/>
          <w:b/>
          <w:bCs/>
          <w:color w:val="1F3864" w:themeColor="accent1" w:themeShade="80"/>
        </w:rPr>
      </w:pPr>
      <w:r>
        <w:rPr>
          <w:rFonts w:ascii="Arial" w:eastAsia="Calibri" w:hAnsi="Arial" w:cs="Arial"/>
          <w:b/>
          <w:bCs/>
          <w:color w:val="1F3864" w:themeColor="accent1" w:themeShade="80"/>
        </w:rPr>
        <w:t>Supporting children who are travelling or have travelled abroad to locations of concern</w:t>
      </w:r>
    </w:p>
    <w:p w14:paraId="63B6C783" w14:textId="77777777" w:rsidR="00927681" w:rsidRPr="009B74BC" w:rsidRDefault="00927681" w:rsidP="00927681">
      <w:pPr>
        <w:jc w:val="both"/>
        <w:rPr>
          <w:rFonts w:ascii="Arial" w:hAnsi="Arial" w:cs="Arial"/>
        </w:rPr>
      </w:pPr>
    </w:p>
    <w:p w14:paraId="7610C7B3" w14:textId="77777777" w:rsidR="00927681" w:rsidRPr="00927681" w:rsidRDefault="00927681" w:rsidP="00927681">
      <w:pPr>
        <w:jc w:val="both"/>
        <w:rPr>
          <w:rFonts w:ascii="Arial" w:eastAsia="Arial" w:hAnsi="Arial" w:cs="Arial"/>
        </w:rPr>
      </w:pPr>
      <w:r w:rsidRPr="009B74BC">
        <w:rPr>
          <w:rFonts w:ascii="Arial" w:eastAsia="Arial" w:hAnsi="Arial" w:cs="Arial"/>
        </w:rPr>
        <w:t>If a student/parent/</w:t>
      </w:r>
      <w:proofErr w:type="spellStart"/>
      <w:r w:rsidRPr="009B74BC">
        <w:rPr>
          <w:rFonts w:ascii="Arial" w:eastAsia="Arial" w:hAnsi="Arial" w:cs="Arial"/>
        </w:rPr>
        <w:t>carer</w:t>
      </w:r>
      <w:proofErr w:type="spellEnd"/>
      <w:r w:rsidRPr="009B74BC">
        <w:rPr>
          <w:rFonts w:ascii="Arial" w:eastAsia="Arial" w:hAnsi="Arial" w:cs="Arial"/>
        </w:rPr>
        <w:t xml:space="preserve"> seeks permission to travel abroad and this falls within the academic school term, then </w:t>
      </w:r>
      <w:r w:rsidRPr="00BE473E">
        <w:rPr>
          <w:rFonts w:ascii="Arial" w:eastAsia="Arial" w:hAnsi="Arial" w:cs="Arial"/>
        </w:rPr>
        <w:t xml:space="preserve">the family should be provided with the template letter contained in the </w:t>
      </w:r>
      <w:hyperlink r:id="rId18" w:history="1">
        <w:r w:rsidRPr="00BE473E">
          <w:rPr>
            <w:rStyle w:val="Hyperlink"/>
            <w:rFonts w:ascii="Arial" w:eastAsia="Arial" w:hAnsi="Arial" w:cs="Arial"/>
          </w:rPr>
          <w:t>Prevent Duty Toolkit (section 3 appendices)</w:t>
        </w:r>
      </w:hyperlink>
      <w:r w:rsidRPr="00BE473E">
        <w:rPr>
          <w:rFonts w:ascii="Arial" w:eastAsia="Arial" w:hAnsi="Arial" w:cs="Arial"/>
        </w:rPr>
        <w:t>.</w:t>
      </w:r>
      <w:r w:rsidRPr="009B74BC">
        <w:rPr>
          <w:rFonts w:ascii="Arial" w:eastAsia="Arial" w:hAnsi="Arial" w:cs="Arial"/>
        </w:rPr>
        <w:t xml:space="preserve"> The Dangers of travelling for terrorism (or Forced Marriage or Female Genital Mutilation) are becoming increasingly apparent and concerning. While this guidance refers to children and young people returning; there is an absolute desire to stop them travelling wherever possible.</w:t>
      </w:r>
      <w:r>
        <w:rPr>
          <w:rFonts w:ascii="Arial" w:eastAsia="Arial" w:hAnsi="Arial" w:cs="Arial"/>
        </w:rPr>
        <w:t xml:space="preserve">  </w:t>
      </w:r>
      <w:r w:rsidRPr="00927681">
        <w:rPr>
          <w:rFonts w:ascii="Arial" w:eastAsia="Arial" w:hAnsi="Arial" w:cs="Arial"/>
        </w:rPr>
        <w:t xml:space="preserve">School staff must also be alert and refer cases of potential concern if they become aware that a student/pupil is intending to travel during school holidays. </w:t>
      </w:r>
    </w:p>
    <w:p w14:paraId="7CCA196E" w14:textId="77777777" w:rsidR="00927681" w:rsidRPr="009B74BC" w:rsidRDefault="00927681" w:rsidP="00927681">
      <w:pPr>
        <w:jc w:val="both"/>
        <w:rPr>
          <w:rFonts w:ascii="Arial" w:hAnsi="Arial" w:cs="Arial"/>
        </w:rPr>
      </w:pPr>
    </w:p>
    <w:p w14:paraId="703E9774" w14:textId="77777777" w:rsidR="00927681" w:rsidRPr="009B74BC" w:rsidRDefault="00927681" w:rsidP="00927681">
      <w:pPr>
        <w:jc w:val="both"/>
        <w:rPr>
          <w:rFonts w:ascii="Arial" w:hAnsi="Arial" w:cs="Arial"/>
        </w:rPr>
      </w:pPr>
      <w:r w:rsidRPr="00927681">
        <w:rPr>
          <w:rFonts w:ascii="Arial" w:eastAsia="Arial" w:hAnsi="Arial" w:cs="Arial"/>
        </w:rPr>
        <w:t xml:space="preserve">If you have concerns either post travel or pre travel and/or identify any concerns in relation to extremism as identified above, please refer to your local MASH.  If any of the indicators of concern are noted at any stage or an extremism risk identified then consideration via the </w:t>
      </w:r>
      <w:hyperlink r:id="rId19" w:history="1">
        <w:r w:rsidRPr="00927681">
          <w:rPr>
            <w:rStyle w:val="Hyperlink"/>
            <w:rFonts w:ascii="Arial" w:eastAsia="Arial" w:hAnsi="Arial" w:cs="Arial"/>
          </w:rPr>
          <w:t>MASH</w:t>
        </w:r>
      </w:hyperlink>
      <w:r w:rsidRPr="00927681">
        <w:rPr>
          <w:rFonts w:ascii="Arial" w:eastAsia="Arial" w:hAnsi="Arial" w:cs="Arial"/>
        </w:rPr>
        <w:t xml:space="preserve"> will be given to making a </w:t>
      </w:r>
      <w:hyperlink r:id="rId20" w:history="1">
        <w:r w:rsidRPr="00927681">
          <w:rPr>
            <w:rStyle w:val="Hyperlink"/>
            <w:rFonts w:ascii="Arial" w:eastAsia="Arial" w:hAnsi="Arial" w:cs="Arial"/>
          </w:rPr>
          <w:t>Prevent referral</w:t>
        </w:r>
      </w:hyperlink>
      <w:r w:rsidRPr="00927681">
        <w:rPr>
          <w:rFonts w:ascii="Arial" w:eastAsia="Arial" w:hAnsi="Arial" w:cs="Arial"/>
        </w:rPr>
        <w:t xml:space="preserve"> and an assessment will be made for the Channel panel who may suggest a safeguarding intervention. </w:t>
      </w:r>
    </w:p>
    <w:p w14:paraId="2A6D067C" w14:textId="77777777" w:rsidR="00927681" w:rsidRDefault="00927681">
      <w:pPr>
        <w:jc w:val="both"/>
        <w:rPr>
          <w:rFonts w:ascii="Arial" w:eastAsia="Arial" w:hAnsi="Arial" w:cs="Arial"/>
          <w:b/>
          <w:bCs/>
        </w:rPr>
      </w:pPr>
    </w:p>
    <w:p w14:paraId="3DF3C524" w14:textId="77777777" w:rsidR="00A92344" w:rsidRPr="009B74BC" w:rsidRDefault="00A92344">
      <w:pPr>
        <w:jc w:val="both"/>
        <w:rPr>
          <w:rFonts w:ascii="Arial" w:hAnsi="Arial" w:cs="Arial"/>
        </w:rPr>
      </w:pPr>
    </w:p>
    <w:p w14:paraId="3DF3C525" w14:textId="233019EA" w:rsidR="00A92344" w:rsidRPr="00BA0459" w:rsidRDefault="006A755D" w:rsidP="00BA0459">
      <w:pPr>
        <w:pStyle w:val="ListParagraph"/>
        <w:numPr>
          <w:ilvl w:val="0"/>
          <w:numId w:val="13"/>
        </w:numPr>
        <w:ind w:left="426" w:hanging="426"/>
        <w:jc w:val="both"/>
        <w:rPr>
          <w:rFonts w:ascii="Arial" w:eastAsia="Calibri" w:hAnsi="Arial" w:cs="Arial"/>
          <w:color w:val="1F3864" w:themeColor="accent1" w:themeShade="80"/>
        </w:rPr>
      </w:pPr>
      <w:r w:rsidRPr="00BA0459">
        <w:rPr>
          <w:rFonts w:ascii="Arial" w:eastAsia="Calibri" w:hAnsi="Arial" w:cs="Arial"/>
          <w:b/>
          <w:bCs/>
          <w:color w:val="1F3864" w:themeColor="accent1" w:themeShade="80"/>
        </w:rPr>
        <w:t xml:space="preserve">Policy Adoption, Monitoring and Review </w:t>
      </w:r>
    </w:p>
    <w:p w14:paraId="3DF3C526" w14:textId="77777777" w:rsidR="00A92344" w:rsidRPr="009B74BC" w:rsidRDefault="00A92344">
      <w:pPr>
        <w:ind w:left="720"/>
        <w:jc w:val="both"/>
        <w:rPr>
          <w:rFonts w:ascii="Arial" w:hAnsi="Arial" w:cs="Arial"/>
        </w:rPr>
      </w:pPr>
    </w:p>
    <w:p w14:paraId="3DF3C527" w14:textId="2529A9A2" w:rsidR="00A92344" w:rsidRPr="009B74BC" w:rsidRDefault="006A755D">
      <w:pPr>
        <w:jc w:val="both"/>
        <w:rPr>
          <w:rFonts w:ascii="Arial" w:hAnsi="Arial" w:cs="Arial"/>
        </w:rPr>
      </w:pPr>
      <w:r w:rsidRPr="009B74BC">
        <w:rPr>
          <w:rFonts w:ascii="Arial" w:eastAsia="Arial" w:hAnsi="Arial" w:cs="Arial"/>
        </w:rPr>
        <w:t xml:space="preserve">This Policy was considered and adopted by the Governing Body in line with their overall duty to safeguard and promote the welfare of children as set out in the DfE </w:t>
      </w:r>
      <w:r w:rsidRPr="00BE473E">
        <w:rPr>
          <w:rFonts w:ascii="Arial" w:eastAsia="Arial" w:hAnsi="Arial" w:cs="Arial"/>
        </w:rPr>
        <w:t>guidance ‘Keeping Children Safe in Education’ 20</w:t>
      </w:r>
      <w:r w:rsidR="002C0DE4" w:rsidRPr="00BE473E">
        <w:rPr>
          <w:rFonts w:ascii="Arial" w:eastAsia="Arial" w:hAnsi="Arial" w:cs="Arial"/>
        </w:rPr>
        <w:t>20</w:t>
      </w:r>
      <w:r w:rsidRPr="009B74BC">
        <w:rPr>
          <w:rFonts w:ascii="Arial" w:eastAsia="Arial" w:hAnsi="Arial" w:cs="Arial"/>
        </w:rPr>
        <w:t xml:space="preserve"> and duties as set out in the Counter Terrorism and Security Act 2015.</w:t>
      </w:r>
    </w:p>
    <w:p w14:paraId="3DF3C528" w14:textId="77777777" w:rsidR="00A92344" w:rsidRPr="009B74BC" w:rsidRDefault="00A92344">
      <w:pPr>
        <w:jc w:val="both"/>
        <w:rPr>
          <w:rFonts w:ascii="Arial" w:hAnsi="Arial" w:cs="Arial"/>
        </w:rPr>
      </w:pPr>
    </w:p>
    <w:p w14:paraId="3DF3C529" w14:textId="37254530" w:rsidR="00A92344" w:rsidRPr="009B74BC" w:rsidRDefault="006A755D">
      <w:pPr>
        <w:jc w:val="both"/>
        <w:rPr>
          <w:rFonts w:ascii="Arial" w:hAnsi="Arial" w:cs="Arial"/>
        </w:rPr>
      </w:pPr>
      <w:r w:rsidRPr="009B74BC">
        <w:rPr>
          <w:rFonts w:ascii="Arial" w:eastAsia="Arial" w:hAnsi="Arial" w:cs="Arial"/>
        </w:rPr>
        <w:t>Parents/</w:t>
      </w:r>
      <w:proofErr w:type="spellStart"/>
      <w:r w:rsidR="00C564DD" w:rsidRPr="009B74BC">
        <w:rPr>
          <w:rFonts w:ascii="Arial" w:eastAsia="Arial" w:hAnsi="Arial" w:cs="Arial"/>
        </w:rPr>
        <w:t>care</w:t>
      </w:r>
      <w:r w:rsidR="00BA0459">
        <w:rPr>
          <w:rFonts w:ascii="Arial" w:eastAsia="Arial" w:hAnsi="Arial" w:cs="Arial"/>
        </w:rPr>
        <w:t>r</w:t>
      </w:r>
      <w:r w:rsidR="00C564DD" w:rsidRPr="009B74BC">
        <w:rPr>
          <w:rFonts w:ascii="Arial" w:eastAsia="Arial" w:hAnsi="Arial" w:cs="Arial"/>
        </w:rPr>
        <w:t>s</w:t>
      </w:r>
      <w:proofErr w:type="spellEnd"/>
      <w:r w:rsidRPr="009B74BC">
        <w:rPr>
          <w:rFonts w:ascii="Arial" w:eastAsia="Arial" w:hAnsi="Arial" w:cs="Arial"/>
        </w:rPr>
        <w:t xml:space="preserve"> will be issued with a hard copy of this Policy on request. This Policy will also be made available to parents/carers via the school’s website. </w:t>
      </w:r>
    </w:p>
    <w:p w14:paraId="3DF3C52A" w14:textId="77777777" w:rsidR="00A92344" w:rsidRPr="009B74BC" w:rsidRDefault="00A92344">
      <w:pPr>
        <w:jc w:val="both"/>
        <w:rPr>
          <w:rFonts w:ascii="Arial" w:hAnsi="Arial" w:cs="Arial"/>
        </w:rPr>
      </w:pPr>
    </w:p>
    <w:p w14:paraId="3DF3C52B" w14:textId="77777777" w:rsidR="00A92344" w:rsidRPr="009B74BC" w:rsidRDefault="006A755D">
      <w:pPr>
        <w:jc w:val="both"/>
        <w:rPr>
          <w:rFonts w:ascii="Arial" w:hAnsi="Arial" w:cs="Arial"/>
        </w:rPr>
      </w:pPr>
      <w:r w:rsidRPr="009B74BC">
        <w:rPr>
          <w:rFonts w:ascii="Arial" w:eastAsia="Arial" w:hAnsi="Arial" w:cs="Arial"/>
        </w:rPr>
        <w:t>Governors will review this policy annually prior to the start of a new academic year but may adopt any amendments outside this timeframe in accordance with any new legislation or guidance.</w:t>
      </w:r>
    </w:p>
    <w:p w14:paraId="3DF3C52C" w14:textId="6C1A99FA" w:rsidR="00A92344" w:rsidRDefault="00A92344">
      <w:pPr>
        <w:jc w:val="both"/>
        <w:rPr>
          <w:rFonts w:ascii="Arial" w:hAnsi="Arial" w:cs="Arial"/>
        </w:rPr>
      </w:pPr>
    </w:p>
    <w:p w14:paraId="5391F3F8" w14:textId="21495D84" w:rsidR="0089350D" w:rsidRDefault="0089350D">
      <w:pPr>
        <w:jc w:val="both"/>
        <w:rPr>
          <w:rFonts w:ascii="Arial" w:hAnsi="Arial" w:cs="Arial"/>
        </w:rPr>
      </w:pPr>
    </w:p>
    <w:p w14:paraId="54F9C653" w14:textId="77777777" w:rsidR="00BE706C" w:rsidRDefault="00BE706C">
      <w:pPr>
        <w:rPr>
          <w:rFonts w:ascii="Arial" w:hAnsi="Arial" w:cs="Arial"/>
        </w:rPr>
      </w:pPr>
    </w:p>
    <w:sectPr w:rsidR="00BE706C" w:rsidSect="001723DC">
      <w:footerReference w:type="default" r:id="rId21"/>
      <w:pgSz w:w="11906" w:h="16838"/>
      <w:pgMar w:top="1418" w:right="992" w:bottom="1276"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87A91" w14:textId="77777777" w:rsidR="006D3DF2" w:rsidRDefault="006D3DF2" w:rsidP="00FD0F71">
      <w:r>
        <w:separator/>
      </w:r>
    </w:p>
  </w:endnote>
  <w:endnote w:type="continuationSeparator" w:id="0">
    <w:p w14:paraId="7E9EA603" w14:textId="77777777" w:rsidR="006D3DF2" w:rsidRDefault="006D3DF2" w:rsidP="00FD0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7B0B3" w14:textId="77777777" w:rsidR="001723DC" w:rsidRDefault="001723DC" w:rsidP="001723DC">
    <w:pPr>
      <w:pStyle w:val="Header"/>
      <w:jc w:val="right"/>
      <w:rPr>
        <w:rFonts w:ascii="Arial" w:hAnsi="Arial" w:cs="Arial"/>
        <w:sz w:val="20"/>
      </w:rPr>
    </w:pPr>
    <w:r w:rsidRPr="001723DC">
      <w:rPr>
        <w:rFonts w:ascii="Arial" w:hAnsi="Arial" w:cs="Arial"/>
        <w:sz w:val="20"/>
      </w:rPr>
      <w:t>Coventry Preventing Extremism and Radicalisation Policy</w:t>
    </w:r>
    <w:r>
      <w:rPr>
        <w:rFonts w:ascii="Arial" w:hAnsi="Arial" w:cs="Arial"/>
        <w:sz w:val="20"/>
      </w:rPr>
      <w:t xml:space="preserve"> </w:t>
    </w:r>
    <w:r>
      <w:rPr>
        <w:rFonts w:ascii="Arial" w:hAnsi="Arial" w:cs="Arial"/>
        <w:sz w:val="20"/>
      </w:rPr>
      <w:t>–</w:t>
    </w:r>
    <w:r>
      <w:rPr>
        <w:rFonts w:ascii="Arial" w:hAnsi="Arial" w:cs="Arial"/>
        <w:sz w:val="20"/>
      </w:rPr>
      <w:t xml:space="preserve"> Templat</w:t>
    </w:r>
    <w:r>
      <w:rPr>
        <w:rFonts w:ascii="Arial" w:hAnsi="Arial" w:cs="Arial"/>
        <w:sz w:val="20"/>
      </w:rPr>
      <w:t xml:space="preserve">e </w:t>
    </w:r>
  </w:p>
  <w:p w14:paraId="1784A26E" w14:textId="409BC956" w:rsidR="00DA014F" w:rsidRPr="00DA014F" w:rsidRDefault="00DA014F" w:rsidP="001723DC">
    <w:pPr>
      <w:pStyle w:val="Header"/>
      <w:jc w:val="right"/>
      <w:rPr>
        <w:rFonts w:ascii="Arial" w:hAnsi="Arial" w:cs="Arial"/>
        <w:sz w:val="20"/>
      </w:rPr>
    </w:pPr>
    <w:r w:rsidRPr="00DA014F">
      <w:rPr>
        <w:rFonts w:ascii="Arial" w:hAnsi="Arial" w:cs="Arial"/>
        <w:sz w:val="20"/>
      </w:rPr>
      <w:t>Reviewed July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E5090" w14:textId="77777777" w:rsidR="006D3DF2" w:rsidRDefault="006D3DF2" w:rsidP="00FD0F71">
      <w:r>
        <w:separator/>
      </w:r>
    </w:p>
  </w:footnote>
  <w:footnote w:type="continuationSeparator" w:id="0">
    <w:p w14:paraId="41684FB6" w14:textId="77777777" w:rsidR="006D3DF2" w:rsidRDefault="006D3DF2" w:rsidP="00FD0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2"/>
    <w:multiLevelType w:val="multilevel"/>
    <w:tmpl w:val="00000002"/>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hybridMultilevel"/>
    <w:tmpl w:val="00000004"/>
    <w:lvl w:ilvl="0" w:tplc="087E075A">
      <w:start w:val="1"/>
      <w:numFmt w:val="bullet"/>
      <w:lvlText w:val=""/>
      <w:lvlJc w:val="left"/>
      <w:pPr>
        <w:ind w:left="720" w:hanging="360"/>
      </w:pPr>
      <w:rPr>
        <w:rFonts w:ascii="Symbol" w:hAnsi="Symbol"/>
        <w:b w:val="0"/>
        <w:bCs w:val="0"/>
      </w:rPr>
    </w:lvl>
    <w:lvl w:ilvl="1" w:tplc="440A8BDC">
      <w:start w:val="1"/>
      <w:numFmt w:val="bullet"/>
      <w:lvlText w:val="o"/>
      <w:lvlJc w:val="left"/>
      <w:pPr>
        <w:tabs>
          <w:tab w:val="num" w:pos="1440"/>
        </w:tabs>
        <w:ind w:left="1440" w:hanging="360"/>
      </w:pPr>
      <w:rPr>
        <w:rFonts w:ascii="Courier New" w:hAnsi="Courier New"/>
      </w:rPr>
    </w:lvl>
    <w:lvl w:ilvl="2" w:tplc="053C5026">
      <w:start w:val="1"/>
      <w:numFmt w:val="bullet"/>
      <w:lvlText w:val=""/>
      <w:lvlJc w:val="left"/>
      <w:pPr>
        <w:tabs>
          <w:tab w:val="num" w:pos="2160"/>
        </w:tabs>
        <w:ind w:left="2160" w:hanging="360"/>
      </w:pPr>
      <w:rPr>
        <w:rFonts w:ascii="Wingdings" w:hAnsi="Wingdings"/>
      </w:rPr>
    </w:lvl>
    <w:lvl w:ilvl="3" w:tplc="37BA41CA">
      <w:start w:val="1"/>
      <w:numFmt w:val="bullet"/>
      <w:lvlText w:val=""/>
      <w:lvlJc w:val="left"/>
      <w:pPr>
        <w:tabs>
          <w:tab w:val="num" w:pos="2880"/>
        </w:tabs>
        <w:ind w:left="2880" w:hanging="360"/>
      </w:pPr>
      <w:rPr>
        <w:rFonts w:ascii="Symbol" w:hAnsi="Symbol"/>
      </w:rPr>
    </w:lvl>
    <w:lvl w:ilvl="4" w:tplc="572A425A">
      <w:start w:val="1"/>
      <w:numFmt w:val="bullet"/>
      <w:lvlText w:val="o"/>
      <w:lvlJc w:val="left"/>
      <w:pPr>
        <w:tabs>
          <w:tab w:val="num" w:pos="3600"/>
        </w:tabs>
        <w:ind w:left="3600" w:hanging="360"/>
      </w:pPr>
      <w:rPr>
        <w:rFonts w:ascii="Courier New" w:hAnsi="Courier New"/>
      </w:rPr>
    </w:lvl>
    <w:lvl w:ilvl="5" w:tplc="EDD46192">
      <w:start w:val="1"/>
      <w:numFmt w:val="bullet"/>
      <w:lvlText w:val=""/>
      <w:lvlJc w:val="left"/>
      <w:pPr>
        <w:tabs>
          <w:tab w:val="num" w:pos="4320"/>
        </w:tabs>
        <w:ind w:left="4320" w:hanging="360"/>
      </w:pPr>
      <w:rPr>
        <w:rFonts w:ascii="Wingdings" w:hAnsi="Wingdings"/>
      </w:rPr>
    </w:lvl>
    <w:lvl w:ilvl="6" w:tplc="AF142284">
      <w:start w:val="1"/>
      <w:numFmt w:val="bullet"/>
      <w:lvlText w:val=""/>
      <w:lvlJc w:val="left"/>
      <w:pPr>
        <w:tabs>
          <w:tab w:val="num" w:pos="5040"/>
        </w:tabs>
        <w:ind w:left="5040" w:hanging="360"/>
      </w:pPr>
      <w:rPr>
        <w:rFonts w:ascii="Symbol" w:hAnsi="Symbol"/>
      </w:rPr>
    </w:lvl>
    <w:lvl w:ilvl="7" w:tplc="A4B8BD16">
      <w:start w:val="1"/>
      <w:numFmt w:val="bullet"/>
      <w:lvlText w:val="o"/>
      <w:lvlJc w:val="left"/>
      <w:pPr>
        <w:tabs>
          <w:tab w:val="num" w:pos="5760"/>
        </w:tabs>
        <w:ind w:left="5760" w:hanging="360"/>
      </w:pPr>
      <w:rPr>
        <w:rFonts w:ascii="Courier New" w:hAnsi="Courier New"/>
      </w:rPr>
    </w:lvl>
    <w:lvl w:ilvl="8" w:tplc="786C558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826911A">
      <w:start w:val="1"/>
      <w:numFmt w:val="bullet"/>
      <w:lvlText w:val=""/>
      <w:lvlJc w:val="left"/>
      <w:pPr>
        <w:ind w:left="720" w:hanging="360"/>
      </w:pPr>
      <w:rPr>
        <w:rFonts w:ascii="Symbol" w:hAnsi="Symbol"/>
        <w:b w:val="0"/>
        <w:bCs w:val="0"/>
      </w:rPr>
    </w:lvl>
    <w:lvl w:ilvl="1" w:tplc="FE9E9BB4">
      <w:start w:val="1"/>
      <w:numFmt w:val="bullet"/>
      <w:lvlText w:val="o"/>
      <w:lvlJc w:val="left"/>
      <w:pPr>
        <w:tabs>
          <w:tab w:val="num" w:pos="1440"/>
        </w:tabs>
        <w:ind w:left="1440" w:hanging="360"/>
      </w:pPr>
      <w:rPr>
        <w:rFonts w:ascii="Courier New" w:hAnsi="Courier New"/>
      </w:rPr>
    </w:lvl>
    <w:lvl w:ilvl="2" w:tplc="B2ACDD64">
      <w:start w:val="1"/>
      <w:numFmt w:val="bullet"/>
      <w:lvlText w:val=""/>
      <w:lvlJc w:val="left"/>
      <w:pPr>
        <w:tabs>
          <w:tab w:val="num" w:pos="2160"/>
        </w:tabs>
        <w:ind w:left="2160" w:hanging="360"/>
      </w:pPr>
      <w:rPr>
        <w:rFonts w:ascii="Wingdings" w:hAnsi="Wingdings"/>
      </w:rPr>
    </w:lvl>
    <w:lvl w:ilvl="3" w:tplc="EB363BE0">
      <w:start w:val="1"/>
      <w:numFmt w:val="bullet"/>
      <w:lvlText w:val=""/>
      <w:lvlJc w:val="left"/>
      <w:pPr>
        <w:tabs>
          <w:tab w:val="num" w:pos="2880"/>
        </w:tabs>
        <w:ind w:left="2880" w:hanging="360"/>
      </w:pPr>
      <w:rPr>
        <w:rFonts w:ascii="Symbol" w:hAnsi="Symbol"/>
      </w:rPr>
    </w:lvl>
    <w:lvl w:ilvl="4" w:tplc="64A45256">
      <w:start w:val="1"/>
      <w:numFmt w:val="bullet"/>
      <w:lvlText w:val="o"/>
      <w:lvlJc w:val="left"/>
      <w:pPr>
        <w:tabs>
          <w:tab w:val="num" w:pos="3600"/>
        </w:tabs>
        <w:ind w:left="3600" w:hanging="360"/>
      </w:pPr>
      <w:rPr>
        <w:rFonts w:ascii="Courier New" w:hAnsi="Courier New"/>
      </w:rPr>
    </w:lvl>
    <w:lvl w:ilvl="5" w:tplc="44EC74A8">
      <w:start w:val="1"/>
      <w:numFmt w:val="bullet"/>
      <w:lvlText w:val=""/>
      <w:lvlJc w:val="left"/>
      <w:pPr>
        <w:tabs>
          <w:tab w:val="num" w:pos="4320"/>
        </w:tabs>
        <w:ind w:left="4320" w:hanging="360"/>
      </w:pPr>
      <w:rPr>
        <w:rFonts w:ascii="Wingdings" w:hAnsi="Wingdings"/>
      </w:rPr>
    </w:lvl>
    <w:lvl w:ilvl="6" w:tplc="F44C9D5E">
      <w:start w:val="1"/>
      <w:numFmt w:val="bullet"/>
      <w:lvlText w:val=""/>
      <w:lvlJc w:val="left"/>
      <w:pPr>
        <w:tabs>
          <w:tab w:val="num" w:pos="5040"/>
        </w:tabs>
        <w:ind w:left="5040" w:hanging="360"/>
      </w:pPr>
      <w:rPr>
        <w:rFonts w:ascii="Symbol" w:hAnsi="Symbol"/>
      </w:rPr>
    </w:lvl>
    <w:lvl w:ilvl="7" w:tplc="BEFE9ACE">
      <w:start w:val="1"/>
      <w:numFmt w:val="bullet"/>
      <w:lvlText w:val="o"/>
      <w:lvlJc w:val="left"/>
      <w:pPr>
        <w:tabs>
          <w:tab w:val="num" w:pos="5760"/>
        </w:tabs>
        <w:ind w:left="5760" w:hanging="360"/>
      </w:pPr>
      <w:rPr>
        <w:rFonts w:ascii="Courier New" w:hAnsi="Courier New"/>
      </w:rPr>
    </w:lvl>
    <w:lvl w:ilvl="8" w:tplc="7A26A3B4">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00000006"/>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9E00D7FE"/>
    <w:lvl w:ilvl="0">
      <w:start w:val="5"/>
      <w:numFmt w:val="decimal"/>
      <w:lvlText w:val="%1."/>
      <w:lvlJc w:val="left"/>
      <w:pPr>
        <w:ind w:left="360" w:hanging="360"/>
      </w:pPr>
      <w:rPr>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08"/>
    <w:multiLevelType w:val="multilevel"/>
    <w:tmpl w:val="43C0B39A"/>
    <w:lvl w:ilvl="0">
      <w:start w:val="6"/>
      <w:numFmt w:val="decimal"/>
      <w:lvlText w:val="%1."/>
      <w:lvlJc w:val="left"/>
      <w:pPr>
        <w:ind w:left="360" w:hanging="360"/>
      </w:pPr>
      <w:rPr>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00000009"/>
    <w:multiLevelType w:val="hybridMultilevel"/>
    <w:tmpl w:val="00000009"/>
    <w:lvl w:ilvl="0" w:tplc="3356B4B6">
      <w:start w:val="1"/>
      <w:numFmt w:val="bullet"/>
      <w:lvlText w:val=""/>
      <w:lvlJc w:val="left"/>
      <w:pPr>
        <w:ind w:left="720" w:hanging="360"/>
      </w:pPr>
      <w:rPr>
        <w:rFonts w:ascii="Symbol" w:hAnsi="Symbol"/>
        <w:b w:val="0"/>
        <w:bCs w:val="0"/>
      </w:rPr>
    </w:lvl>
    <w:lvl w:ilvl="1" w:tplc="21C83C7E">
      <w:start w:val="1"/>
      <w:numFmt w:val="bullet"/>
      <w:lvlText w:val="o"/>
      <w:lvlJc w:val="left"/>
      <w:pPr>
        <w:tabs>
          <w:tab w:val="num" w:pos="1440"/>
        </w:tabs>
        <w:ind w:left="1440" w:hanging="360"/>
      </w:pPr>
      <w:rPr>
        <w:rFonts w:ascii="Courier New" w:hAnsi="Courier New"/>
      </w:rPr>
    </w:lvl>
    <w:lvl w:ilvl="2" w:tplc="35161F74">
      <w:start w:val="1"/>
      <w:numFmt w:val="bullet"/>
      <w:lvlText w:val=""/>
      <w:lvlJc w:val="left"/>
      <w:pPr>
        <w:tabs>
          <w:tab w:val="num" w:pos="2160"/>
        </w:tabs>
        <w:ind w:left="2160" w:hanging="360"/>
      </w:pPr>
      <w:rPr>
        <w:rFonts w:ascii="Wingdings" w:hAnsi="Wingdings"/>
      </w:rPr>
    </w:lvl>
    <w:lvl w:ilvl="3" w:tplc="23444628">
      <w:start w:val="1"/>
      <w:numFmt w:val="bullet"/>
      <w:lvlText w:val=""/>
      <w:lvlJc w:val="left"/>
      <w:pPr>
        <w:tabs>
          <w:tab w:val="num" w:pos="2880"/>
        </w:tabs>
        <w:ind w:left="2880" w:hanging="360"/>
      </w:pPr>
      <w:rPr>
        <w:rFonts w:ascii="Symbol" w:hAnsi="Symbol"/>
      </w:rPr>
    </w:lvl>
    <w:lvl w:ilvl="4" w:tplc="D2E67EC4">
      <w:start w:val="1"/>
      <w:numFmt w:val="bullet"/>
      <w:lvlText w:val="o"/>
      <w:lvlJc w:val="left"/>
      <w:pPr>
        <w:tabs>
          <w:tab w:val="num" w:pos="3600"/>
        </w:tabs>
        <w:ind w:left="3600" w:hanging="360"/>
      </w:pPr>
      <w:rPr>
        <w:rFonts w:ascii="Courier New" w:hAnsi="Courier New"/>
      </w:rPr>
    </w:lvl>
    <w:lvl w:ilvl="5" w:tplc="A7F86D06">
      <w:start w:val="1"/>
      <w:numFmt w:val="bullet"/>
      <w:lvlText w:val=""/>
      <w:lvlJc w:val="left"/>
      <w:pPr>
        <w:tabs>
          <w:tab w:val="num" w:pos="4320"/>
        </w:tabs>
        <w:ind w:left="4320" w:hanging="360"/>
      </w:pPr>
      <w:rPr>
        <w:rFonts w:ascii="Wingdings" w:hAnsi="Wingdings"/>
      </w:rPr>
    </w:lvl>
    <w:lvl w:ilvl="6" w:tplc="E2EE5484">
      <w:start w:val="1"/>
      <w:numFmt w:val="bullet"/>
      <w:lvlText w:val=""/>
      <w:lvlJc w:val="left"/>
      <w:pPr>
        <w:tabs>
          <w:tab w:val="num" w:pos="5040"/>
        </w:tabs>
        <w:ind w:left="5040" w:hanging="360"/>
      </w:pPr>
      <w:rPr>
        <w:rFonts w:ascii="Symbol" w:hAnsi="Symbol"/>
      </w:rPr>
    </w:lvl>
    <w:lvl w:ilvl="7" w:tplc="B99072D2">
      <w:start w:val="1"/>
      <w:numFmt w:val="bullet"/>
      <w:lvlText w:val="o"/>
      <w:lvlJc w:val="left"/>
      <w:pPr>
        <w:tabs>
          <w:tab w:val="num" w:pos="5760"/>
        </w:tabs>
        <w:ind w:left="5760" w:hanging="360"/>
      </w:pPr>
      <w:rPr>
        <w:rFonts w:ascii="Courier New" w:hAnsi="Courier New"/>
      </w:rPr>
    </w:lvl>
    <w:lvl w:ilvl="8" w:tplc="441E9722">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multilevel"/>
    <w:tmpl w:val="E3B064BE"/>
    <w:lvl w:ilvl="0">
      <w:start w:val="7"/>
      <w:numFmt w:val="decimal"/>
      <w:lvlText w:val="%1."/>
      <w:lvlJc w:val="left"/>
      <w:pPr>
        <w:ind w:left="360" w:hanging="360"/>
      </w:pPr>
      <w:rPr>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0000000B"/>
    <w:multiLevelType w:val="multilevel"/>
    <w:tmpl w:val="57B66B60"/>
    <w:lvl w:ilvl="0">
      <w:start w:val="8"/>
      <w:numFmt w:val="decimal"/>
      <w:lvlText w:val="%1."/>
      <w:lvlJc w:val="left"/>
      <w:pPr>
        <w:ind w:left="360" w:hanging="360"/>
      </w:pPr>
      <w:rPr>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C"/>
    <w:multiLevelType w:val="multilevel"/>
    <w:tmpl w:val="AB2647F8"/>
    <w:lvl w:ilvl="0">
      <w:start w:val="9"/>
      <w:numFmt w:val="decimal"/>
      <w:lvlText w:val="%1."/>
      <w:lvlJc w:val="left"/>
      <w:pPr>
        <w:ind w:left="502" w:hanging="360"/>
      </w:pPr>
      <w:rPr>
        <w:b/>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12" w15:restartNumberingAfterBreak="0">
    <w:nsid w:val="0000000D"/>
    <w:multiLevelType w:val="multilevel"/>
    <w:tmpl w:val="1F567098"/>
    <w:lvl w:ilvl="0">
      <w:start w:val="10"/>
      <w:numFmt w:val="decimal"/>
      <w:lvlText w:val="%1."/>
      <w:lvlJc w:val="left"/>
      <w:pPr>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hybridMultilevel"/>
    <w:tmpl w:val="0000000E"/>
    <w:lvl w:ilvl="0" w:tplc="79229228">
      <w:start w:val="1"/>
      <w:numFmt w:val="bullet"/>
      <w:lvlText w:val=""/>
      <w:lvlJc w:val="left"/>
      <w:pPr>
        <w:ind w:left="720" w:hanging="360"/>
      </w:pPr>
      <w:rPr>
        <w:rFonts w:ascii="Symbol" w:hAnsi="Symbol"/>
        <w:b w:val="0"/>
        <w:bCs w:val="0"/>
      </w:rPr>
    </w:lvl>
    <w:lvl w:ilvl="1" w:tplc="855C9AEE">
      <w:start w:val="1"/>
      <w:numFmt w:val="bullet"/>
      <w:lvlText w:val="o"/>
      <w:lvlJc w:val="left"/>
      <w:pPr>
        <w:tabs>
          <w:tab w:val="num" w:pos="1440"/>
        </w:tabs>
        <w:ind w:left="1440" w:hanging="360"/>
      </w:pPr>
      <w:rPr>
        <w:rFonts w:ascii="Courier New" w:hAnsi="Courier New"/>
      </w:rPr>
    </w:lvl>
    <w:lvl w:ilvl="2" w:tplc="32B8151C">
      <w:start w:val="1"/>
      <w:numFmt w:val="bullet"/>
      <w:lvlText w:val=""/>
      <w:lvlJc w:val="left"/>
      <w:pPr>
        <w:tabs>
          <w:tab w:val="num" w:pos="2160"/>
        </w:tabs>
        <w:ind w:left="2160" w:hanging="360"/>
      </w:pPr>
      <w:rPr>
        <w:rFonts w:ascii="Wingdings" w:hAnsi="Wingdings"/>
      </w:rPr>
    </w:lvl>
    <w:lvl w:ilvl="3" w:tplc="462EB616">
      <w:start w:val="1"/>
      <w:numFmt w:val="bullet"/>
      <w:lvlText w:val=""/>
      <w:lvlJc w:val="left"/>
      <w:pPr>
        <w:tabs>
          <w:tab w:val="num" w:pos="2880"/>
        </w:tabs>
        <w:ind w:left="2880" w:hanging="360"/>
      </w:pPr>
      <w:rPr>
        <w:rFonts w:ascii="Symbol" w:hAnsi="Symbol"/>
      </w:rPr>
    </w:lvl>
    <w:lvl w:ilvl="4" w:tplc="EBA4A6E8">
      <w:start w:val="1"/>
      <w:numFmt w:val="bullet"/>
      <w:lvlText w:val="o"/>
      <w:lvlJc w:val="left"/>
      <w:pPr>
        <w:tabs>
          <w:tab w:val="num" w:pos="3600"/>
        </w:tabs>
        <w:ind w:left="3600" w:hanging="360"/>
      </w:pPr>
      <w:rPr>
        <w:rFonts w:ascii="Courier New" w:hAnsi="Courier New"/>
      </w:rPr>
    </w:lvl>
    <w:lvl w:ilvl="5" w:tplc="B3AC4A0E">
      <w:start w:val="1"/>
      <w:numFmt w:val="bullet"/>
      <w:lvlText w:val=""/>
      <w:lvlJc w:val="left"/>
      <w:pPr>
        <w:tabs>
          <w:tab w:val="num" w:pos="4320"/>
        </w:tabs>
        <w:ind w:left="4320" w:hanging="360"/>
      </w:pPr>
      <w:rPr>
        <w:rFonts w:ascii="Wingdings" w:hAnsi="Wingdings"/>
      </w:rPr>
    </w:lvl>
    <w:lvl w:ilvl="6" w:tplc="527A6FA4">
      <w:start w:val="1"/>
      <w:numFmt w:val="bullet"/>
      <w:lvlText w:val=""/>
      <w:lvlJc w:val="left"/>
      <w:pPr>
        <w:tabs>
          <w:tab w:val="num" w:pos="5040"/>
        </w:tabs>
        <w:ind w:left="5040" w:hanging="360"/>
      </w:pPr>
      <w:rPr>
        <w:rFonts w:ascii="Symbol" w:hAnsi="Symbol"/>
      </w:rPr>
    </w:lvl>
    <w:lvl w:ilvl="7" w:tplc="4426F08E">
      <w:start w:val="1"/>
      <w:numFmt w:val="bullet"/>
      <w:lvlText w:val="o"/>
      <w:lvlJc w:val="left"/>
      <w:pPr>
        <w:tabs>
          <w:tab w:val="num" w:pos="5760"/>
        </w:tabs>
        <w:ind w:left="5760" w:hanging="360"/>
      </w:pPr>
      <w:rPr>
        <w:rFonts w:ascii="Courier New" w:hAnsi="Courier New"/>
      </w:rPr>
    </w:lvl>
    <w:lvl w:ilvl="8" w:tplc="F8E2969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multilevel"/>
    <w:tmpl w:val="0000000F"/>
    <w:lvl w:ilvl="0">
      <w:start w:val="1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1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lvl w:ilvl="0">
      <w:start w:val="1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403265A"/>
    <w:multiLevelType w:val="multilevel"/>
    <w:tmpl w:val="E90042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BD2C64"/>
    <w:multiLevelType w:val="hybridMultilevel"/>
    <w:tmpl w:val="C3D67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D1D3476"/>
    <w:multiLevelType w:val="hybridMultilevel"/>
    <w:tmpl w:val="9A0433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D702604"/>
    <w:multiLevelType w:val="hybridMultilevel"/>
    <w:tmpl w:val="642097A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E155BED"/>
    <w:multiLevelType w:val="multilevel"/>
    <w:tmpl w:val="9C9E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D1E42BB"/>
    <w:multiLevelType w:val="hybridMultilevel"/>
    <w:tmpl w:val="3FD07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98A5453"/>
    <w:multiLevelType w:val="multilevel"/>
    <w:tmpl w:val="67CE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68755D"/>
    <w:multiLevelType w:val="hybridMultilevel"/>
    <w:tmpl w:val="637871DC"/>
    <w:lvl w:ilvl="0" w:tplc="B5121C0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303C0D"/>
    <w:multiLevelType w:val="hybridMultilevel"/>
    <w:tmpl w:val="FE76B614"/>
    <w:lvl w:ilvl="0" w:tplc="087E075A">
      <w:start w:val="1"/>
      <w:numFmt w:val="bullet"/>
      <w:lvlText w:val=""/>
      <w:lvlJc w:val="left"/>
      <w:pPr>
        <w:ind w:left="720" w:hanging="360"/>
      </w:pPr>
      <w:rPr>
        <w:rFonts w:ascii="Symbol" w:hAnsi="Symbol"/>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2D3453"/>
    <w:multiLevelType w:val="hybridMultilevel"/>
    <w:tmpl w:val="1764A704"/>
    <w:lvl w:ilvl="0" w:tplc="087E075A">
      <w:start w:val="1"/>
      <w:numFmt w:val="bullet"/>
      <w:lvlText w:val=""/>
      <w:lvlJc w:val="left"/>
      <w:pPr>
        <w:ind w:left="720" w:hanging="360"/>
      </w:pPr>
      <w:rPr>
        <w:rFonts w:ascii="Symbol" w:hAnsi="Symbol"/>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482017"/>
    <w:multiLevelType w:val="multilevel"/>
    <w:tmpl w:val="91FC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3C7F58"/>
    <w:multiLevelType w:val="multilevel"/>
    <w:tmpl w:val="00000002"/>
    <w:lvl w:ilvl="0">
      <w:start w:val="2"/>
      <w:numFmt w:val="decimal"/>
      <w:lvlText w:val="%1."/>
      <w:lvlJc w:val="left"/>
      <w:pPr>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21"/>
  </w:num>
  <w:num w:numId="19">
    <w:abstractNumId w:val="27"/>
  </w:num>
  <w:num w:numId="20">
    <w:abstractNumId w:val="25"/>
  </w:num>
  <w:num w:numId="21">
    <w:abstractNumId w:val="24"/>
  </w:num>
  <w:num w:numId="22">
    <w:abstractNumId w:val="26"/>
  </w:num>
  <w:num w:numId="23">
    <w:abstractNumId w:val="23"/>
  </w:num>
  <w:num w:numId="24">
    <w:abstractNumId w:val="18"/>
  </w:num>
  <w:num w:numId="25">
    <w:abstractNumId w:val="17"/>
  </w:num>
  <w:num w:numId="26">
    <w:abstractNumId w:val="22"/>
  </w:num>
  <w:num w:numId="27">
    <w:abstractNumId w:val="20"/>
  </w:num>
  <w:num w:numId="28">
    <w:abstractNumId w:val="19"/>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344"/>
    <w:rsid w:val="00015C8F"/>
    <w:rsid w:val="00034DD7"/>
    <w:rsid w:val="00037F86"/>
    <w:rsid w:val="0004193B"/>
    <w:rsid w:val="00061AB1"/>
    <w:rsid w:val="00090664"/>
    <w:rsid w:val="00097F0E"/>
    <w:rsid w:val="000A74A9"/>
    <w:rsid w:val="000B5C8B"/>
    <w:rsid w:val="000F6B50"/>
    <w:rsid w:val="001063F8"/>
    <w:rsid w:val="00116FFB"/>
    <w:rsid w:val="00122CE3"/>
    <w:rsid w:val="00141259"/>
    <w:rsid w:val="0015324E"/>
    <w:rsid w:val="001723DC"/>
    <w:rsid w:val="00183A37"/>
    <w:rsid w:val="001D1B44"/>
    <w:rsid w:val="001F44A0"/>
    <w:rsid w:val="001F6361"/>
    <w:rsid w:val="00202E82"/>
    <w:rsid w:val="00224AE9"/>
    <w:rsid w:val="00224C25"/>
    <w:rsid w:val="00234FB6"/>
    <w:rsid w:val="002473CE"/>
    <w:rsid w:val="00256385"/>
    <w:rsid w:val="002607DC"/>
    <w:rsid w:val="00270D46"/>
    <w:rsid w:val="002A6E4E"/>
    <w:rsid w:val="002C0DE4"/>
    <w:rsid w:val="002C6357"/>
    <w:rsid w:val="002D75C0"/>
    <w:rsid w:val="002E03F3"/>
    <w:rsid w:val="002F0EFB"/>
    <w:rsid w:val="00312AAD"/>
    <w:rsid w:val="003B5E39"/>
    <w:rsid w:val="00422332"/>
    <w:rsid w:val="004321B9"/>
    <w:rsid w:val="0043675C"/>
    <w:rsid w:val="00440AEF"/>
    <w:rsid w:val="00463BA4"/>
    <w:rsid w:val="00476B3A"/>
    <w:rsid w:val="00494CE4"/>
    <w:rsid w:val="00513F20"/>
    <w:rsid w:val="00535A13"/>
    <w:rsid w:val="00544B81"/>
    <w:rsid w:val="00553D2D"/>
    <w:rsid w:val="00564299"/>
    <w:rsid w:val="00591136"/>
    <w:rsid w:val="0059170B"/>
    <w:rsid w:val="005A6496"/>
    <w:rsid w:val="00600972"/>
    <w:rsid w:val="00640378"/>
    <w:rsid w:val="00681BAD"/>
    <w:rsid w:val="006A755D"/>
    <w:rsid w:val="006A75DA"/>
    <w:rsid w:val="006B33C6"/>
    <w:rsid w:val="006C1080"/>
    <w:rsid w:val="006D3DF2"/>
    <w:rsid w:val="007407CD"/>
    <w:rsid w:val="007515A5"/>
    <w:rsid w:val="00791CC7"/>
    <w:rsid w:val="00797053"/>
    <w:rsid w:val="007A48D4"/>
    <w:rsid w:val="007C5308"/>
    <w:rsid w:val="00816E26"/>
    <w:rsid w:val="00823EF8"/>
    <w:rsid w:val="00847509"/>
    <w:rsid w:val="0089350D"/>
    <w:rsid w:val="00927681"/>
    <w:rsid w:val="009570F7"/>
    <w:rsid w:val="00991B51"/>
    <w:rsid w:val="009B74BC"/>
    <w:rsid w:val="009D09FF"/>
    <w:rsid w:val="009D236E"/>
    <w:rsid w:val="00A30116"/>
    <w:rsid w:val="00A4612A"/>
    <w:rsid w:val="00A51BF9"/>
    <w:rsid w:val="00A53FD9"/>
    <w:rsid w:val="00A76AA3"/>
    <w:rsid w:val="00A92344"/>
    <w:rsid w:val="00AA3B47"/>
    <w:rsid w:val="00AB57CF"/>
    <w:rsid w:val="00AC67A2"/>
    <w:rsid w:val="00B04904"/>
    <w:rsid w:val="00B36E2D"/>
    <w:rsid w:val="00B445D6"/>
    <w:rsid w:val="00B736E9"/>
    <w:rsid w:val="00BA0459"/>
    <w:rsid w:val="00BE3AC0"/>
    <w:rsid w:val="00BE473E"/>
    <w:rsid w:val="00BE706C"/>
    <w:rsid w:val="00C54973"/>
    <w:rsid w:val="00C564DD"/>
    <w:rsid w:val="00C64E1C"/>
    <w:rsid w:val="00C97B2F"/>
    <w:rsid w:val="00CB540D"/>
    <w:rsid w:val="00CF43CA"/>
    <w:rsid w:val="00D34671"/>
    <w:rsid w:val="00D65C6B"/>
    <w:rsid w:val="00D750B1"/>
    <w:rsid w:val="00D85971"/>
    <w:rsid w:val="00DA014F"/>
    <w:rsid w:val="00DE0080"/>
    <w:rsid w:val="00DF443E"/>
    <w:rsid w:val="00E8187D"/>
    <w:rsid w:val="00E8357F"/>
    <w:rsid w:val="00E91EA6"/>
    <w:rsid w:val="00EE7ED0"/>
    <w:rsid w:val="00F2768F"/>
    <w:rsid w:val="00F3755E"/>
    <w:rsid w:val="00F74FDE"/>
    <w:rsid w:val="00FA5823"/>
    <w:rsid w:val="00FD0F71"/>
    <w:rsid w:val="00FE5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F3C464"/>
  <w15:docId w15:val="{5E7A4141-73FB-46B2-845D-C50965A8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t0xe">
    <w:name w:val="trt0xe"/>
    <w:basedOn w:val="Normal"/>
    <w:rsid w:val="00A30116"/>
    <w:pPr>
      <w:spacing w:before="100" w:beforeAutospacing="1" w:after="100" w:afterAutospacing="1"/>
    </w:pPr>
    <w:rPr>
      <w:lang w:val="en-GB" w:eastAsia="en-GB"/>
    </w:rPr>
  </w:style>
  <w:style w:type="character" w:styleId="Hyperlink">
    <w:name w:val="Hyperlink"/>
    <w:basedOn w:val="DefaultParagraphFont"/>
    <w:uiPriority w:val="99"/>
    <w:unhideWhenUsed/>
    <w:rsid w:val="006A75DA"/>
    <w:rPr>
      <w:color w:val="0563C1" w:themeColor="hyperlink"/>
      <w:u w:val="single"/>
    </w:rPr>
  </w:style>
  <w:style w:type="character" w:styleId="UnresolvedMention">
    <w:name w:val="Unresolved Mention"/>
    <w:basedOn w:val="DefaultParagraphFont"/>
    <w:uiPriority w:val="99"/>
    <w:semiHidden/>
    <w:unhideWhenUsed/>
    <w:rsid w:val="006A75DA"/>
    <w:rPr>
      <w:color w:val="605E5C"/>
      <w:shd w:val="clear" w:color="auto" w:fill="E1DFDD"/>
    </w:rPr>
  </w:style>
  <w:style w:type="paragraph" w:styleId="ListParagraph">
    <w:name w:val="List Paragraph"/>
    <w:basedOn w:val="Normal"/>
    <w:uiPriority w:val="34"/>
    <w:qFormat/>
    <w:rsid w:val="007A48D4"/>
    <w:pPr>
      <w:ind w:left="720"/>
      <w:contextualSpacing/>
    </w:pPr>
  </w:style>
  <w:style w:type="paragraph" w:styleId="Header">
    <w:name w:val="header"/>
    <w:basedOn w:val="Normal"/>
    <w:link w:val="HeaderChar"/>
    <w:uiPriority w:val="99"/>
    <w:unhideWhenUsed/>
    <w:rsid w:val="00FD0F71"/>
    <w:pPr>
      <w:tabs>
        <w:tab w:val="center" w:pos="4513"/>
        <w:tab w:val="right" w:pos="9026"/>
      </w:tabs>
    </w:pPr>
  </w:style>
  <w:style w:type="character" w:customStyle="1" w:styleId="HeaderChar">
    <w:name w:val="Header Char"/>
    <w:basedOn w:val="DefaultParagraphFont"/>
    <w:link w:val="Header"/>
    <w:uiPriority w:val="99"/>
    <w:rsid w:val="00FD0F71"/>
    <w:rPr>
      <w:sz w:val="24"/>
      <w:szCs w:val="24"/>
    </w:rPr>
  </w:style>
  <w:style w:type="paragraph" w:styleId="Footer">
    <w:name w:val="footer"/>
    <w:basedOn w:val="Normal"/>
    <w:link w:val="FooterChar"/>
    <w:uiPriority w:val="99"/>
    <w:unhideWhenUsed/>
    <w:rsid w:val="00FD0F71"/>
    <w:pPr>
      <w:tabs>
        <w:tab w:val="center" w:pos="4513"/>
        <w:tab w:val="right" w:pos="9026"/>
      </w:tabs>
    </w:pPr>
  </w:style>
  <w:style w:type="character" w:customStyle="1" w:styleId="FooterChar">
    <w:name w:val="Footer Char"/>
    <w:basedOn w:val="DefaultParagraphFont"/>
    <w:link w:val="Footer"/>
    <w:uiPriority w:val="99"/>
    <w:rsid w:val="00FD0F71"/>
    <w:rPr>
      <w:sz w:val="24"/>
      <w:szCs w:val="24"/>
    </w:rPr>
  </w:style>
  <w:style w:type="paragraph" w:styleId="NormalWeb">
    <w:name w:val="Normal (Web)"/>
    <w:basedOn w:val="Normal"/>
    <w:uiPriority w:val="99"/>
    <w:semiHidden/>
    <w:unhideWhenUsed/>
    <w:rsid w:val="00A53FD9"/>
  </w:style>
  <w:style w:type="paragraph" w:customStyle="1" w:styleId="xmsonormal">
    <w:name w:val="x_msonormal"/>
    <w:basedOn w:val="Normal"/>
    <w:rsid w:val="0059170B"/>
    <w:rPr>
      <w:rFonts w:ascii="Calibri" w:eastAsiaTheme="minorHAnsi" w:hAnsi="Calibri" w:cs="Calibri"/>
      <w:sz w:val="22"/>
      <w:szCs w:val="22"/>
      <w:lang w:val="en-GB" w:eastAsia="en-GB"/>
    </w:rPr>
  </w:style>
  <w:style w:type="table" w:styleId="TableGrid">
    <w:name w:val="Table Grid"/>
    <w:basedOn w:val="TableNormal"/>
    <w:uiPriority w:val="59"/>
    <w:rsid w:val="00FA5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66868">
      <w:bodyDiv w:val="1"/>
      <w:marLeft w:val="0"/>
      <w:marRight w:val="0"/>
      <w:marTop w:val="0"/>
      <w:marBottom w:val="0"/>
      <w:divBdr>
        <w:top w:val="none" w:sz="0" w:space="0" w:color="auto"/>
        <w:left w:val="none" w:sz="0" w:space="0" w:color="auto"/>
        <w:bottom w:val="none" w:sz="0" w:space="0" w:color="auto"/>
        <w:right w:val="none" w:sz="0" w:space="0" w:color="auto"/>
      </w:divBdr>
    </w:div>
    <w:div w:id="128203766">
      <w:bodyDiv w:val="1"/>
      <w:marLeft w:val="0"/>
      <w:marRight w:val="0"/>
      <w:marTop w:val="0"/>
      <w:marBottom w:val="0"/>
      <w:divBdr>
        <w:top w:val="none" w:sz="0" w:space="0" w:color="auto"/>
        <w:left w:val="none" w:sz="0" w:space="0" w:color="auto"/>
        <w:bottom w:val="none" w:sz="0" w:space="0" w:color="auto"/>
        <w:right w:val="none" w:sz="0" w:space="0" w:color="auto"/>
      </w:divBdr>
    </w:div>
    <w:div w:id="960457389">
      <w:bodyDiv w:val="1"/>
      <w:marLeft w:val="0"/>
      <w:marRight w:val="0"/>
      <w:marTop w:val="0"/>
      <w:marBottom w:val="0"/>
      <w:divBdr>
        <w:top w:val="none" w:sz="0" w:space="0" w:color="auto"/>
        <w:left w:val="none" w:sz="0" w:space="0" w:color="auto"/>
        <w:bottom w:val="none" w:sz="0" w:space="0" w:color="auto"/>
        <w:right w:val="none" w:sz="0" w:space="0" w:color="auto"/>
      </w:divBdr>
      <w:divsChild>
        <w:div w:id="402143988">
          <w:marLeft w:val="0"/>
          <w:marRight w:val="0"/>
          <w:marTop w:val="0"/>
          <w:marBottom w:val="0"/>
          <w:divBdr>
            <w:top w:val="none" w:sz="0" w:space="0" w:color="auto"/>
            <w:left w:val="none" w:sz="0" w:space="0" w:color="auto"/>
            <w:bottom w:val="none" w:sz="0" w:space="0" w:color="auto"/>
            <w:right w:val="none" w:sz="0" w:space="0" w:color="auto"/>
          </w:divBdr>
        </w:div>
      </w:divsChild>
    </w:div>
    <w:div w:id="990059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unter-terrorism-strategy-contest-2018" TargetMode="External"/><Relationship Id="rId13" Type="http://schemas.openxmlformats.org/officeDocument/2006/relationships/hyperlink" Target="mailto:Manjeet.Pangli@coventry.gov.uk" TargetMode="External"/><Relationship Id="rId18" Type="http://schemas.openxmlformats.org/officeDocument/2006/relationships/hyperlink" Target="https://www.coventry.gov.uk/downloads/file/31095/prevent_duty_toolki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legislation.gov.uk/ukpga/2015/6/contents/enacted" TargetMode="External"/><Relationship Id="rId17" Type="http://schemas.openxmlformats.org/officeDocument/2006/relationships/hyperlink" Target="https://www.coventry.gov.uk/downloads/file/31095/prevent_duty_toolkit" TargetMode="External"/><Relationship Id="rId2" Type="http://schemas.openxmlformats.org/officeDocument/2006/relationships/numbering" Target="numbering.xml"/><Relationship Id="rId16" Type="http://schemas.openxmlformats.org/officeDocument/2006/relationships/hyperlink" Target="mailto:Counter.extremism@education.gov.uk" TargetMode="External"/><Relationship Id="rId20" Type="http://schemas.openxmlformats.org/officeDocument/2006/relationships/hyperlink" Target="https://www.coventry.gov.uk/downloads/file/28709/prevent_referral_for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event-duty-guidance/revised-prevent-duty-guidance-for-england-and-wales" TargetMode="External"/><Relationship Id="rId5" Type="http://schemas.openxmlformats.org/officeDocument/2006/relationships/webSettings" Target="webSettings.xml"/><Relationship Id="rId15" Type="http://schemas.openxmlformats.org/officeDocument/2006/relationships/hyperlink" Target="mailto:balbir.sohal@coventry.gov.uk" TargetMode="External"/><Relationship Id="rId23" Type="http://schemas.openxmlformats.org/officeDocument/2006/relationships/theme" Target="theme/theme1.xml"/><Relationship Id="rId10" Type="http://schemas.openxmlformats.org/officeDocument/2006/relationships/hyperlink" Target="https://assets.publishing.service.gov.uk/government/uploads/system/uploads/attachment_data/file/892394/Keeping_children_safe_in_education_2020.pdf" TargetMode="External"/><Relationship Id="rId19" Type="http://schemas.openxmlformats.org/officeDocument/2006/relationships/hyperlink" Target="https://www.coventry.gov.uk/info/31/children_and_families/2186/coventrys_multi_agency_safeguarding_hub_mash" TargetMode="External"/><Relationship Id="rId4" Type="http://schemas.openxmlformats.org/officeDocument/2006/relationships/settings" Target="settings.xml"/><Relationship Id="rId9" Type="http://schemas.openxmlformats.org/officeDocument/2006/relationships/hyperlink" Target="https://www.gov.uk/government/publications/protecting-children-from-radicalisation-the-prevent-duty" TargetMode="External"/><Relationship Id="rId14" Type="http://schemas.openxmlformats.org/officeDocument/2006/relationships/hyperlink" Target="mailto:viv.brosnahan@coventry.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B4045-E9DA-4A1D-9A6A-EA272C27A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10</Pages>
  <Words>3374</Words>
  <Characters>19232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Brosnahan, Viv</dc:creator>
  <cp:keywords/>
  <dc:description/>
  <cp:lastModifiedBy>Pangli, Manjeet</cp:lastModifiedBy>
  <cp:revision>7</cp:revision>
  <dcterms:created xsi:type="dcterms:W3CDTF">2020-07-16T08:02:00Z</dcterms:created>
  <dcterms:modified xsi:type="dcterms:W3CDTF">2020-07-16T14:07:00Z</dcterms:modified>
</cp:coreProperties>
</file>