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55C4" w14:textId="77777777" w:rsidR="00355BD2" w:rsidRPr="00355BD2" w:rsidRDefault="00AF3EAF" w:rsidP="00355BD2">
      <w:pPr>
        <w:spacing w:after="0"/>
        <w:ind w:right="144"/>
        <w:rPr>
          <w:rFonts w:ascii="Arial" w:hAnsi="Arial" w:cs="Arial"/>
          <w:color w:val="0B0C0C"/>
          <w:sz w:val="24"/>
          <w:szCs w:val="24"/>
        </w:rPr>
      </w:pPr>
      <w:r w:rsidRPr="00355BD2">
        <w:rPr>
          <w:rFonts w:ascii="Arial" w:hAnsi="Arial" w:cs="Arial"/>
          <w:sz w:val="24"/>
          <w:szCs w:val="24"/>
        </w:rPr>
        <w:t>As stated in the Teacher Assessment Guidance 202</w:t>
      </w:r>
      <w:r w:rsidR="005140D1" w:rsidRPr="00355BD2">
        <w:rPr>
          <w:rFonts w:ascii="Arial" w:hAnsi="Arial" w:cs="Arial"/>
          <w:sz w:val="24"/>
          <w:szCs w:val="24"/>
        </w:rPr>
        <w:t>4</w:t>
      </w:r>
      <w:r w:rsidRPr="00355BD2">
        <w:rPr>
          <w:rFonts w:ascii="Arial" w:hAnsi="Arial" w:cs="Arial"/>
          <w:sz w:val="24"/>
          <w:szCs w:val="24"/>
        </w:rPr>
        <w:t xml:space="preserve">: </w:t>
      </w:r>
      <w:r w:rsidRPr="00355BD2">
        <w:rPr>
          <w:rFonts w:ascii="Arial" w:hAnsi="Arial" w:cs="Arial"/>
          <w:color w:val="0B0C0C"/>
          <w:sz w:val="24"/>
          <w:szCs w:val="24"/>
        </w:rPr>
        <w:t>External moderation</w:t>
      </w:r>
    </w:p>
    <w:p w14:paraId="1F96FA05" w14:textId="72AD4AF4" w:rsidR="00355BD2" w:rsidRPr="00051AD2" w:rsidRDefault="00AF3EAF" w:rsidP="00355BD2">
      <w:pPr>
        <w:spacing w:after="0"/>
        <w:ind w:right="144"/>
        <w:rPr>
          <w:rFonts w:ascii="Arial" w:hAnsi="Arial" w:cs="Arial"/>
          <w:b/>
          <w:bCs/>
          <w:color w:val="000000" w:themeColor="text1"/>
          <w:sz w:val="24"/>
          <w:szCs w:val="24"/>
          <w:u w:val="single"/>
        </w:rPr>
      </w:pPr>
      <w:r w:rsidRPr="00355BD2">
        <w:rPr>
          <w:rFonts w:ascii="Arial" w:hAnsi="Arial" w:cs="Arial"/>
          <w:color w:val="0B0C0C"/>
          <w:sz w:val="24"/>
          <w:szCs w:val="24"/>
        </w:rPr>
        <w:t xml:space="preserve"> </w:t>
      </w:r>
      <w:r w:rsidR="00355BD2" w:rsidRPr="00051AD2">
        <w:rPr>
          <w:rFonts w:ascii="Arial" w:hAnsi="Arial" w:cs="Arial"/>
          <w:b/>
          <w:bCs/>
          <w:color w:val="000000" w:themeColor="text1"/>
          <w:sz w:val="24"/>
          <w:szCs w:val="24"/>
          <w:u w:val="single"/>
        </w:rPr>
        <w:t>9.6 Local agreements</w:t>
      </w:r>
    </w:p>
    <w:p w14:paraId="7E024391" w14:textId="77777777" w:rsidR="00355BD2" w:rsidRPr="00051AD2" w:rsidRDefault="00355BD2" w:rsidP="00355BD2">
      <w:pPr>
        <w:spacing w:after="0"/>
        <w:ind w:right="144"/>
        <w:rPr>
          <w:rFonts w:ascii="Arial" w:hAnsi="Arial" w:cs="Arial"/>
          <w:color w:val="000000" w:themeColor="text1"/>
          <w:sz w:val="24"/>
          <w:szCs w:val="24"/>
        </w:rPr>
      </w:pPr>
      <w:r w:rsidRPr="00051AD2">
        <w:rPr>
          <w:rFonts w:ascii="Arial" w:hAnsi="Arial" w:cs="Arial"/>
          <w:color w:val="000000" w:themeColor="text1"/>
          <w:sz w:val="24"/>
          <w:szCs w:val="24"/>
        </w:rPr>
        <w:t>External moderation arrangements that are communicated to schools by local authorities and lie outside the scope of this document are by local agreement only and must be clearly stated as non-statutory. Local agreements are in addition to, and do not replace, statutory guidance.</w:t>
      </w:r>
    </w:p>
    <w:p w14:paraId="37E702E5" w14:textId="77777777" w:rsidR="00355BD2" w:rsidRPr="00051AD2" w:rsidRDefault="00355BD2" w:rsidP="00355BD2">
      <w:pPr>
        <w:spacing w:after="0"/>
        <w:ind w:right="144"/>
        <w:rPr>
          <w:rFonts w:ascii="Arial" w:hAnsi="Arial" w:cs="Arial"/>
          <w:color w:val="000000" w:themeColor="text1"/>
          <w:sz w:val="24"/>
          <w:szCs w:val="24"/>
        </w:rPr>
      </w:pPr>
      <w:r w:rsidRPr="00051AD2">
        <w:rPr>
          <w:rFonts w:ascii="Arial" w:hAnsi="Arial" w:cs="Arial"/>
          <w:color w:val="000000" w:themeColor="text1"/>
          <w:sz w:val="24"/>
          <w:szCs w:val="24"/>
        </w:rPr>
        <w:t>Local agreements should be drawn up in consultation with, and with the agreement of, all stakeholders and revised annually. A local agreement should be signed by both the local authority and school. Schools that do not want to enter into a local agreement can instead ask the local authority to revert to the statutory moderation arrangements. All schools with a local agreement should have a written copy of this agreement from the local authority.</w:t>
      </w:r>
    </w:p>
    <w:p w14:paraId="3466D05A" w14:textId="77777777" w:rsidR="00355BD2" w:rsidRPr="00051AD2" w:rsidRDefault="00355BD2" w:rsidP="00355BD2">
      <w:pPr>
        <w:spacing w:after="0"/>
        <w:ind w:right="144"/>
        <w:rPr>
          <w:rFonts w:ascii="Arial" w:hAnsi="Arial" w:cs="Arial"/>
          <w:color w:val="000000" w:themeColor="text1"/>
          <w:sz w:val="24"/>
          <w:szCs w:val="24"/>
        </w:rPr>
      </w:pPr>
      <w:r w:rsidRPr="00051AD2">
        <w:rPr>
          <w:rFonts w:ascii="Arial" w:hAnsi="Arial" w:cs="Arial"/>
          <w:color w:val="000000" w:themeColor="text1"/>
          <w:sz w:val="24"/>
          <w:szCs w:val="24"/>
        </w:rPr>
        <w:t>Local authorities should not charge maintained schools an additional fee if they submit appeals following changes to judgements during an external moderation visit. These costs are included as part of funding paid to local authorities for statutory moderation activities.</w:t>
      </w:r>
    </w:p>
    <w:p w14:paraId="6753D945" w14:textId="77777777" w:rsidR="00355BD2" w:rsidRPr="00051AD2" w:rsidRDefault="00355BD2" w:rsidP="00355BD2">
      <w:pPr>
        <w:spacing w:after="0"/>
        <w:ind w:right="144"/>
        <w:rPr>
          <w:rFonts w:ascii="Arial" w:hAnsi="Arial" w:cs="Arial"/>
          <w:color w:val="000000" w:themeColor="text1"/>
          <w:sz w:val="24"/>
          <w:szCs w:val="24"/>
        </w:rPr>
      </w:pPr>
      <w:r w:rsidRPr="00051AD2">
        <w:rPr>
          <w:rFonts w:ascii="Arial" w:hAnsi="Arial" w:cs="Arial"/>
          <w:color w:val="000000" w:themeColor="text1"/>
          <w:sz w:val="24"/>
          <w:szCs w:val="24"/>
        </w:rPr>
        <w:t>For appeals submitted by academies and participating independent schools, these costs should be agreed as part of the initial agreement between the school and local authority.</w:t>
      </w:r>
    </w:p>
    <w:p w14:paraId="707CE551" w14:textId="77777777" w:rsidR="00AF3EAF" w:rsidRPr="00355BD2" w:rsidRDefault="00AF3EAF" w:rsidP="00355BD2">
      <w:pPr>
        <w:spacing w:after="0"/>
        <w:ind w:left="144" w:right="144"/>
        <w:rPr>
          <w:rFonts w:ascii="Arial" w:hAnsi="Arial" w:cs="Arial"/>
          <w:sz w:val="24"/>
          <w:szCs w:val="24"/>
        </w:rPr>
      </w:pPr>
    </w:p>
    <w:p w14:paraId="02765A7A" w14:textId="77777777" w:rsidR="00AF3EAF" w:rsidRPr="00355BD2" w:rsidRDefault="00AF3EAF" w:rsidP="00355BD2">
      <w:pPr>
        <w:spacing w:after="0"/>
        <w:ind w:right="144"/>
        <w:rPr>
          <w:rFonts w:ascii="Arial" w:hAnsi="Arial" w:cs="Arial"/>
          <w:b/>
          <w:color w:val="000000" w:themeColor="text1"/>
          <w:sz w:val="24"/>
          <w:szCs w:val="24"/>
        </w:rPr>
      </w:pPr>
      <w:r w:rsidRPr="00355BD2">
        <w:rPr>
          <w:rFonts w:ascii="Arial" w:hAnsi="Arial" w:cs="Arial"/>
          <w:b/>
          <w:color w:val="000000" w:themeColor="text1"/>
          <w:sz w:val="24"/>
          <w:szCs w:val="24"/>
        </w:rPr>
        <w:t>The Coventry Local agreement</w:t>
      </w:r>
    </w:p>
    <w:p w14:paraId="1179AC27" w14:textId="77777777" w:rsidR="00AF3EAF" w:rsidRPr="00355BD2" w:rsidRDefault="00AF3EAF" w:rsidP="00355BD2">
      <w:pPr>
        <w:spacing w:after="0"/>
        <w:ind w:left="144" w:right="144"/>
        <w:rPr>
          <w:rFonts w:ascii="Arial" w:hAnsi="Arial" w:cs="Arial"/>
          <w:b/>
          <w:color w:val="000000" w:themeColor="text1"/>
          <w:sz w:val="24"/>
          <w:szCs w:val="24"/>
        </w:rPr>
      </w:pPr>
    </w:p>
    <w:p w14:paraId="03CDFFA2" w14:textId="4DE3C886" w:rsidR="00AF3EAF" w:rsidRPr="00355BD2" w:rsidRDefault="00AF3EAF" w:rsidP="00355BD2">
      <w:pPr>
        <w:spacing w:after="0"/>
        <w:ind w:right="144"/>
        <w:rPr>
          <w:rFonts w:ascii="Arial" w:hAnsi="Arial" w:cs="Arial"/>
          <w:b/>
          <w:color w:val="000000" w:themeColor="text1"/>
          <w:sz w:val="24"/>
          <w:szCs w:val="24"/>
        </w:rPr>
      </w:pPr>
      <w:r w:rsidRPr="00355BD2">
        <w:rPr>
          <w:rFonts w:ascii="Arial" w:hAnsi="Arial" w:cs="Arial"/>
          <w:b/>
          <w:color w:val="000000" w:themeColor="text1"/>
          <w:sz w:val="24"/>
          <w:szCs w:val="24"/>
        </w:rPr>
        <w:t xml:space="preserve">Data and teacher workload -Allowing schools to send </w:t>
      </w:r>
      <w:r w:rsidR="00561DFE">
        <w:rPr>
          <w:rFonts w:ascii="Arial" w:hAnsi="Arial" w:cs="Arial"/>
          <w:b/>
          <w:color w:val="000000" w:themeColor="text1"/>
          <w:sz w:val="24"/>
          <w:szCs w:val="24"/>
        </w:rPr>
        <w:t xml:space="preserve">KS2 writing teacher assessment </w:t>
      </w:r>
      <w:r w:rsidRPr="00355BD2">
        <w:rPr>
          <w:rFonts w:ascii="Arial" w:hAnsi="Arial" w:cs="Arial"/>
          <w:b/>
          <w:color w:val="000000" w:themeColor="text1"/>
          <w:sz w:val="24"/>
          <w:szCs w:val="24"/>
        </w:rPr>
        <w:t xml:space="preserve">to moderators prior to moderation </w:t>
      </w:r>
    </w:p>
    <w:p w14:paraId="10D49B75" w14:textId="77777777" w:rsidR="00AF3EAF" w:rsidRPr="00355BD2" w:rsidRDefault="00AF3EAF" w:rsidP="00355BD2">
      <w:pPr>
        <w:spacing w:after="0"/>
        <w:ind w:right="144"/>
        <w:rPr>
          <w:rFonts w:ascii="Arial" w:hAnsi="Arial" w:cs="Arial"/>
          <w:color w:val="000000" w:themeColor="text1"/>
          <w:sz w:val="24"/>
          <w:szCs w:val="24"/>
        </w:rPr>
      </w:pPr>
      <w:r w:rsidRPr="00355BD2">
        <w:rPr>
          <w:rFonts w:ascii="Arial" w:hAnsi="Arial" w:cs="Arial"/>
          <w:color w:val="000000" w:themeColor="text1"/>
          <w:sz w:val="24"/>
          <w:szCs w:val="24"/>
        </w:rPr>
        <w:t xml:space="preserve">To ease workload on teachers, schools still have the opportunity, if they wish, to send data (TA judgements) to the moderator, prior to their visit, so the moderator can select and inform the teachers of the moderation sample selection prior to moderation. Moderators would then send teachers, one day ahead, the names of the children selected for the moderation discussion. It is still important to remember that moderators must have access to </w:t>
      </w:r>
      <w:r w:rsidRPr="00355BD2">
        <w:rPr>
          <w:rFonts w:ascii="Arial" w:hAnsi="Arial" w:cs="Arial"/>
          <w:b/>
          <w:bCs/>
          <w:color w:val="000000" w:themeColor="text1"/>
          <w:sz w:val="24"/>
          <w:szCs w:val="24"/>
        </w:rPr>
        <w:t>all</w:t>
      </w:r>
      <w:r w:rsidRPr="00355BD2">
        <w:rPr>
          <w:rFonts w:ascii="Arial" w:hAnsi="Arial" w:cs="Arial"/>
          <w:color w:val="000000" w:themeColor="text1"/>
          <w:sz w:val="24"/>
          <w:szCs w:val="24"/>
        </w:rPr>
        <w:t xml:space="preserve"> children’s books in case the sample needs to be widened. Sending TA data to the moderator remains the school’s choice.</w:t>
      </w:r>
    </w:p>
    <w:p w14:paraId="475C946C" w14:textId="77777777" w:rsidR="00AF3EAF" w:rsidRPr="00A70218" w:rsidRDefault="00AF3EAF" w:rsidP="00AF3EAF">
      <w:pPr>
        <w:spacing w:after="0" w:line="240" w:lineRule="auto"/>
        <w:ind w:right="144"/>
        <w:rPr>
          <w:rFonts w:ascii="Arial" w:hAnsi="Arial" w:cs="Arial"/>
          <w:color w:val="000000" w:themeColor="text1"/>
          <w:u w:val="single"/>
        </w:rPr>
      </w:pPr>
    </w:p>
    <w:sectPr w:rsidR="00AF3EAF" w:rsidRPr="00A70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407F5"/>
    <w:multiLevelType w:val="hybridMultilevel"/>
    <w:tmpl w:val="9B82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00541"/>
    <w:multiLevelType w:val="hybridMultilevel"/>
    <w:tmpl w:val="CAA6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76577"/>
    <w:multiLevelType w:val="hybridMultilevel"/>
    <w:tmpl w:val="7BD4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769900">
    <w:abstractNumId w:val="2"/>
  </w:num>
  <w:num w:numId="2" w16cid:durableId="349064398">
    <w:abstractNumId w:val="1"/>
  </w:num>
  <w:num w:numId="3" w16cid:durableId="108294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AF"/>
    <w:rsid w:val="00051AD2"/>
    <w:rsid w:val="00066363"/>
    <w:rsid w:val="00355BD2"/>
    <w:rsid w:val="004A0805"/>
    <w:rsid w:val="005140D1"/>
    <w:rsid w:val="00561DFE"/>
    <w:rsid w:val="007128C8"/>
    <w:rsid w:val="009260CB"/>
    <w:rsid w:val="00AF3EAF"/>
    <w:rsid w:val="00BA3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506E"/>
  <w15:chartTrackingRefBased/>
  <w15:docId w15:val="{4FD5C436-8913-4560-9EDF-E638D141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EAF"/>
    <w:pPr>
      <w:spacing w:after="200" w:line="276" w:lineRule="auto"/>
    </w:pPr>
    <w:rPr>
      <w:rFonts w:eastAsiaTheme="minorEastAsi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E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066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894">
      <w:bodyDiv w:val="1"/>
      <w:marLeft w:val="0"/>
      <w:marRight w:val="0"/>
      <w:marTop w:val="0"/>
      <w:marBottom w:val="0"/>
      <w:divBdr>
        <w:top w:val="none" w:sz="0" w:space="0" w:color="auto"/>
        <w:left w:val="none" w:sz="0" w:space="0" w:color="auto"/>
        <w:bottom w:val="none" w:sz="0" w:space="0" w:color="auto"/>
        <w:right w:val="none" w:sz="0" w:space="0" w:color="auto"/>
      </w:divBdr>
    </w:div>
    <w:div w:id="4169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Company>Coventry City Council</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Masefield, Helen</dc:creator>
  <cp:keywords/>
  <dc:description/>
  <cp:lastModifiedBy>Masefield, Helen</cp:lastModifiedBy>
  <cp:revision>3</cp:revision>
  <dcterms:created xsi:type="dcterms:W3CDTF">2024-10-01T09:45:00Z</dcterms:created>
  <dcterms:modified xsi:type="dcterms:W3CDTF">2024-10-01T09:47:00Z</dcterms:modified>
</cp:coreProperties>
</file>