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1C47B" w14:textId="77777777" w:rsidR="00997760" w:rsidRPr="005A4399" w:rsidRDefault="00544E5A">
      <w:pPr>
        <w:rPr>
          <w:rFonts w:asciiTheme="minorHAnsi" w:hAnsiTheme="minorHAnsi"/>
          <w:b/>
          <w:sz w:val="28"/>
          <w:szCs w:val="28"/>
        </w:rPr>
      </w:pPr>
      <w:r w:rsidRPr="005A4399">
        <w:rPr>
          <w:rFonts w:asciiTheme="minorHAnsi" w:hAnsiTheme="minorHAnsi"/>
          <w:b/>
          <w:sz w:val="28"/>
          <w:szCs w:val="28"/>
        </w:rPr>
        <w:t>Coventry City Council</w:t>
      </w:r>
    </w:p>
    <w:p w14:paraId="767B7A16" w14:textId="220DA974" w:rsidR="00526F64" w:rsidRPr="005A4399" w:rsidRDefault="00544E5A">
      <w:pPr>
        <w:rPr>
          <w:rFonts w:asciiTheme="minorHAnsi" w:hAnsiTheme="minorHAnsi"/>
          <w:b/>
        </w:rPr>
      </w:pPr>
      <w:r w:rsidRPr="005A4399">
        <w:rPr>
          <w:rFonts w:asciiTheme="minorHAnsi" w:hAnsiTheme="minorHAnsi"/>
          <w:b/>
          <w:noProof/>
          <w:lang w:eastAsia="en-GB"/>
        </w:rPr>
        <mc:AlternateContent>
          <mc:Choice Requires="wps">
            <w:drawing>
              <wp:anchor distT="0" distB="0" distL="114300" distR="114300" simplePos="0" relativeHeight="251630592" behindDoc="0" locked="0" layoutInCell="1" allowOverlap="1" wp14:anchorId="4633E8B7" wp14:editId="54C84134">
                <wp:simplePos x="0" y="0"/>
                <wp:positionH relativeFrom="column">
                  <wp:posOffset>-38100</wp:posOffset>
                </wp:positionH>
                <wp:positionV relativeFrom="paragraph">
                  <wp:posOffset>235585</wp:posOffset>
                </wp:positionV>
                <wp:extent cx="6324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32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E49E73" id="Straight Connector 1"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3pt,18.55pt" to="4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" strokecolor="#5b9bd5 [3204]" strokeweight=".5pt">
                <v:stroke joinstyle="miter"/>
              </v:line>
            </w:pict>
          </mc:Fallback>
        </mc:AlternateContent>
      </w:r>
      <w:r w:rsidRPr="005A4399">
        <w:rPr>
          <w:rFonts w:asciiTheme="minorHAnsi" w:hAnsiTheme="minorHAnsi"/>
          <w:b/>
        </w:rPr>
        <w:t>Annual Greenhouse Gas Report 20</w:t>
      </w:r>
      <w:r w:rsidR="00A37E1C" w:rsidRPr="005A4399">
        <w:rPr>
          <w:rFonts w:asciiTheme="minorHAnsi" w:hAnsiTheme="minorHAnsi"/>
          <w:b/>
        </w:rPr>
        <w:t>2</w:t>
      </w:r>
      <w:r w:rsidR="006D64B5">
        <w:rPr>
          <w:rFonts w:asciiTheme="minorHAnsi" w:hAnsiTheme="minorHAnsi"/>
          <w:b/>
        </w:rPr>
        <w:t>4</w:t>
      </w:r>
      <w:r w:rsidR="00196161">
        <w:rPr>
          <w:rFonts w:asciiTheme="minorHAnsi" w:hAnsiTheme="minorHAnsi"/>
          <w:b/>
        </w:rPr>
        <w:t>/2</w:t>
      </w:r>
      <w:r w:rsidR="006D64B5">
        <w:rPr>
          <w:rFonts w:asciiTheme="minorHAnsi" w:hAnsiTheme="minorHAnsi"/>
          <w:b/>
        </w:rPr>
        <w:t>5</w:t>
      </w:r>
    </w:p>
    <w:p w14:paraId="793A026C" w14:textId="77777777" w:rsidR="008F7D8E" w:rsidRPr="005A4399" w:rsidRDefault="008F7D8E" w:rsidP="00580877">
      <w:pPr>
        <w:pStyle w:val="Heading2"/>
        <w:rPr>
          <w:rFonts w:asciiTheme="minorHAnsi" w:hAnsiTheme="minorHAnsi" w:cstheme="minorHAnsi"/>
          <w:b/>
          <w:bCs/>
          <w:color w:val="auto"/>
          <w:sz w:val="24"/>
          <w:szCs w:val="24"/>
        </w:rPr>
      </w:pPr>
    </w:p>
    <w:p w14:paraId="7A078697" w14:textId="255C6091" w:rsidR="00526F64" w:rsidRPr="005A4399" w:rsidRDefault="00526F64" w:rsidP="003B1FE7">
      <w:pPr>
        <w:pStyle w:val="Heading2"/>
        <w:numPr>
          <w:ilvl w:val="0"/>
          <w:numId w:val="9"/>
        </w:numPr>
        <w:ind w:left="709"/>
        <w:rPr>
          <w:rFonts w:asciiTheme="minorHAnsi" w:hAnsiTheme="minorHAnsi" w:cstheme="minorHAnsi"/>
          <w:b/>
          <w:bCs/>
          <w:color w:val="auto"/>
          <w:sz w:val="24"/>
          <w:szCs w:val="24"/>
        </w:rPr>
      </w:pPr>
      <w:r w:rsidRPr="005A4399">
        <w:rPr>
          <w:rFonts w:asciiTheme="minorHAnsi" w:hAnsiTheme="minorHAnsi" w:cstheme="minorHAnsi"/>
          <w:b/>
          <w:bCs/>
          <w:color w:val="auto"/>
          <w:sz w:val="24"/>
          <w:szCs w:val="24"/>
        </w:rPr>
        <w:t>Introduction</w:t>
      </w:r>
    </w:p>
    <w:p w14:paraId="27B9114A" w14:textId="77777777" w:rsidR="00580877" w:rsidRPr="005A4399" w:rsidRDefault="00580877" w:rsidP="00580877">
      <w:pPr>
        <w:spacing w:after="0"/>
        <w:rPr>
          <w:color w:val="2F5496" w:themeColor="accent5" w:themeShade="BF"/>
        </w:rPr>
      </w:pPr>
    </w:p>
    <w:p w14:paraId="208DE067" w14:textId="6794F5A8" w:rsidR="00561F53" w:rsidRPr="009A3124" w:rsidRDefault="009A3124" w:rsidP="008863A5">
      <w:pPr>
        <w:jc w:val="both"/>
        <w:rPr>
          <w:rFonts w:asciiTheme="minorHAnsi" w:hAnsiTheme="minorHAnsi" w:cs="Arial"/>
          <w:szCs w:val="24"/>
        </w:rPr>
      </w:pPr>
      <w:r w:rsidRPr="009A3124">
        <w:rPr>
          <w:rFonts w:asciiTheme="minorHAnsi" w:hAnsiTheme="minorHAnsi" w:cs="Arial"/>
          <w:szCs w:val="24"/>
        </w:rPr>
        <w:t xml:space="preserve">Climate change has profound and diverse impacts on people living in cities. Heatwaves and extreme temperatures increase the risk of heat-related illnesses and mortality. Extreme weather events, such as storms and hurricanes, </w:t>
      </w:r>
      <w:r>
        <w:rPr>
          <w:rFonts w:asciiTheme="minorHAnsi" w:hAnsiTheme="minorHAnsi" w:cs="Arial"/>
          <w:szCs w:val="24"/>
        </w:rPr>
        <w:t xml:space="preserve">can </w:t>
      </w:r>
      <w:r w:rsidRPr="009A3124">
        <w:rPr>
          <w:rFonts w:asciiTheme="minorHAnsi" w:hAnsiTheme="minorHAnsi" w:cs="Arial"/>
          <w:szCs w:val="24"/>
        </w:rPr>
        <w:t>disrupt infrastructure, endangering the safety and well-being of urban populations. Climate change also exacerbates air pollution, leading to respiratory problems and other health issues. Addressing climate change is crucial to safeguarding the health, safety, and overall quality of life for city residents.</w:t>
      </w:r>
      <w:r>
        <w:rPr>
          <w:rFonts w:asciiTheme="minorHAnsi" w:hAnsiTheme="minorHAnsi" w:cs="Arial"/>
          <w:szCs w:val="24"/>
        </w:rPr>
        <w:t xml:space="preserve"> </w:t>
      </w:r>
    </w:p>
    <w:p w14:paraId="02E3F825" w14:textId="43A47946" w:rsidR="009A3124" w:rsidRPr="009A3124" w:rsidRDefault="009A3124" w:rsidP="008863A5">
      <w:pPr>
        <w:jc w:val="both"/>
        <w:rPr>
          <w:rFonts w:asciiTheme="minorHAnsi" w:eastAsia="TT23Bt00" w:hAnsiTheme="minorHAnsi" w:cs="TT23Bt00"/>
          <w:szCs w:val="24"/>
        </w:rPr>
      </w:pPr>
      <w:r w:rsidRPr="009A3124">
        <w:rPr>
          <w:rFonts w:asciiTheme="minorHAnsi" w:eastAsia="TT23Bt00" w:hAnsiTheme="minorHAnsi" w:cs="TT23Bt00"/>
          <w:szCs w:val="24"/>
        </w:rPr>
        <w:t>Coventry City Council, like other local authorities worldwide, has embraced its crucial role in addressing the greatest threat to life on our planet. Recognizing the significance of this issue early on, the council became a founding signatory of the Global Covenant of Mayors in 2008, committing to achieve carbon neutrality by 2050. Recogni</w:t>
      </w:r>
      <w:r>
        <w:rPr>
          <w:rFonts w:asciiTheme="minorHAnsi" w:eastAsia="TT23Bt00" w:hAnsiTheme="minorHAnsi" w:cs="TT23Bt00"/>
          <w:szCs w:val="24"/>
        </w:rPr>
        <w:t>s</w:t>
      </w:r>
      <w:r w:rsidRPr="009A3124">
        <w:rPr>
          <w:rFonts w:asciiTheme="minorHAnsi" w:eastAsia="TT23Bt00" w:hAnsiTheme="minorHAnsi" w:cs="TT23Bt00"/>
          <w:szCs w:val="24"/>
        </w:rPr>
        <w:t xml:space="preserve">ing the detrimental effects of human-induced atmospheric pollution on public health and weather stability, </w:t>
      </w:r>
      <w:r>
        <w:rPr>
          <w:rFonts w:asciiTheme="minorHAnsi" w:eastAsia="TT23Bt00" w:hAnsiTheme="minorHAnsi" w:cs="TT23Bt00"/>
          <w:szCs w:val="24"/>
        </w:rPr>
        <w:t xml:space="preserve">the </w:t>
      </w:r>
      <w:r w:rsidRPr="009A3124">
        <w:rPr>
          <w:rFonts w:asciiTheme="minorHAnsi" w:eastAsia="TT23Bt00" w:hAnsiTheme="minorHAnsi" w:cs="TT23Bt00"/>
          <w:szCs w:val="24"/>
        </w:rPr>
        <w:t>Council acknowledges its responsibility to serve as an influencer, leading by example and mobili</w:t>
      </w:r>
      <w:r>
        <w:rPr>
          <w:rFonts w:asciiTheme="minorHAnsi" w:eastAsia="TT23Bt00" w:hAnsiTheme="minorHAnsi" w:cs="TT23Bt00"/>
          <w:szCs w:val="24"/>
        </w:rPr>
        <w:t>s</w:t>
      </w:r>
      <w:r w:rsidRPr="009A3124">
        <w:rPr>
          <w:rFonts w:asciiTheme="minorHAnsi" w:eastAsia="TT23Bt00" w:hAnsiTheme="minorHAnsi" w:cs="TT23Bt00"/>
          <w:szCs w:val="24"/>
        </w:rPr>
        <w:t>ing the entire city's residents and workforce to embrace the challenges of climate change and strive towards a sustainable future.</w:t>
      </w:r>
    </w:p>
    <w:p w14:paraId="787A7DAF" w14:textId="3F7137E5" w:rsidR="00B21D78" w:rsidRPr="009A3124" w:rsidRDefault="00684C77" w:rsidP="008863A5">
      <w:pPr>
        <w:jc w:val="both"/>
        <w:rPr>
          <w:rFonts w:asciiTheme="minorHAnsi" w:hAnsiTheme="minorHAnsi"/>
        </w:rPr>
      </w:pPr>
      <w:r w:rsidRPr="00684C77">
        <w:rPr>
          <w:rFonts w:asciiTheme="minorHAnsi" w:eastAsia="TT23Bt00" w:hAnsiTheme="minorHAnsi" w:cs="TT23Bt00"/>
        </w:rPr>
        <w:t>The Climate Change Strategy, published in 2012, set a target to reduce carbon dioxide emissions by 27.5% by the year 2020 when compared to 2005 levels</w:t>
      </w:r>
      <w:r w:rsidR="00561F53" w:rsidRPr="00684C77">
        <w:rPr>
          <w:rFonts w:asciiTheme="minorHAnsi" w:eastAsia="TT23Bt00" w:hAnsiTheme="minorHAnsi" w:cs="TT23Bt00"/>
        </w:rPr>
        <w:t xml:space="preserve">. This target was reached </w:t>
      </w:r>
      <w:r w:rsidR="00196161" w:rsidRPr="00684C77">
        <w:rPr>
          <w:rFonts w:asciiTheme="minorHAnsi" w:eastAsia="TT23Bt00" w:hAnsiTheme="minorHAnsi" w:cs="TT23Bt00"/>
        </w:rPr>
        <w:t>five</w:t>
      </w:r>
      <w:r w:rsidR="005A4399" w:rsidRPr="00684C77">
        <w:rPr>
          <w:rFonts w:asciiTheme="minorHAnsi" w:eastAsia="TT23Bt00" w:hAnsiTheme="minorHAnsi" w:cs="TT23Bt00"/>
        </w:rPr>
        <w:t xml:space="preserve"> years early in </w:t>
      </w:r>
      <w:r w:rsidR="00561F53" w:rsidRPr="00684C77">
        <w:rPr>
          <w:rFonts w:asciiTheme="minorHAnsi" w:eastAsia="TT23Bt00" w:hAnsiTheme="minorHAnsi" w:cs="TT23Bt00"/>
        </w:rPr>
        <w:t xml:space="preserve">2015 </w:t>
      </w:r>
      <w:r>
        <w:rPr>
          <w:rFonts w:asciiTheme="minorHAnsi" w:eastAsia="TT23Bt00" w:hAnsiTheme="minorHAnsi" w:cs="TT23Bt00"/>
        </w:rPr>
        <w:t>and</w:t>
      </w:r>
      <w:r w:rsidR="00561F53" w:rsidRPr="00684C77">
        <w:rPr>
          <w:rFonts w:asciiTheme="minorHAnsi" w:eastAsia="TT23Bt00" w:hAnsiTheme="minorHAnsi" w:cs="TT23Bt00"/>
        </w:rPr>
        <w:t xml:space="preserve"> Coventry </w:t>
      </w:r>
      <w:r w:rsidR="005A4399" w:rsidRPr="00684C77">
        <w:rPr>
          <w:rFonts w:asciiTheme="minorHAnsi" w:eastAsia="TT23Bt00" w:hAnsiTheme="minorHAnsi" w:cs="TT23Bt00"/>
        </w:rPr>
        <w:t>has continued to</w:t>
      </w:r>
      <w:r w:rsidR="00561F53" w:rsidRPr="00684C77">
        <w:rPr>
          <w:rFonts w:asciiTheme="minorHAnsi" w:eastAsia="TT23Bt00" w:hAnsiTheme="minorHAnsi" w:cs="TT23Bt00"/>
        </w:rPr>
        <w:t xml:space="preserve"> further reduce</w:t>
      </w:r>
      <w:r w:rsidR="005A4399" w:rsidRPr="00684C77">
        <w:rPr>
          <w:rFonts w:asciiTheme="minorHAnsi" w:eastAsia="TT23Bt00" w:hAnsiTheme="minorHAnsi" w:cs="TT23Bt00"/>
        </w:rPr>
        <w:t xml:space="preserve"> its</w:t>
      </w:r>
      <w:r w:rsidR="00561F53" w:rsidRPr="00684C77">
        <w:rPr>
          <w:rFonts w:asciiTheme="minorHAnsi" w:eastAsia="TT23Bt00" w:hAnsiTheme="minorHAnsi" w:cs="TT23Bt00"/>
        </w:rPr>
        <w:t xml:space="preserve"> carbon emissions. </w:t>
      </w:r>
      <w:r w:rsidRPr="00684C77">
        <w:rPr>
          <w:rFonts w:asciiTheme="minorHAnsi" w:hAnsiTheme="minorHAnsi"/>
        </w:rPr>
        <w:t>As an interim target, while the Climate Change Strategy was being updated, Coventry signed up to the Euro Cities target to achieve a 55% reduction of 1990 levels by 2030.</w:t>
      </w:r>
      <w:r w:rsidRPr="00684C77">
        <w:rPr>
          <w:rFonts w:asciiTheme="minorHAnsi" w:hAnsiTheme="minorHAnsi"/>
          <w:color w:val="FF0000"/>
        </w:rPr>
        <w:t xml:space="preserve"> </w:t>
      </w:r>
      <w:r w:rsidRPr="00684C77">
        <w:rPr>
          <w:rFonts w:asciiTheme="minorHAnsi" w:eastAsia="TT23Bt00" w:hAnsiTheme="minorHAnsi" w:cs="TT23Bt00"/>
        </w:rPr>
        <w:t xml:space="preserve">The new </w:t>
      </w:r>
      <w:r w:rsidR="00561F53" w:rsidRPr="00684C77">
        <w:rPr>
          <w:rFonts w:asciiTheme="minorHAnsi" w:eastAsia="TT23Bt00" w:hAnsiTheme="minorHAnsi" w:cs="TT23Bt00"/>
        </w:rPr>
        <w:t xml:space="preserve">Climate Change </w:t>
      </w:r>
      <w:r>
        <w:rPr>
          <w:rFonts w:asciiTheme="minorHAnsi" w:eastAsia="TT23Bt00" w:hAnsiTheme="minorHAnsi" w:cs="TT23Bt00"/>
        </w:rPr>
        <w:t>S</w:t>
      </w:r>
      <w:r w:rsidRPr="00684C77">
        <w:rPr>
          <w:rFonts w:asciiTheme="minorHAnsi" w:eastAsia="TT23Bt00" w:hAnsiTheme="minorHAnsi" w:cs="TT23Bt00"/>
        </w:rPr>
        <w:t xml:space="preserve">trategy </w:t>
      </w:r>
      <w:r w:rsidR="00C14AB3">
        <w:rPr>
          <w:rFonts w:asciiTheme="minorHAnsi" w:eastAsia="TT23Bt00" w:hAnsiTheme="minorHAnsi" w:cs="TT23Bt00"/>
        </w:rPr>
        <w:t xml:space="preserve">2024-2030 </w:t>
      </w:r>
      <w:r w:rsidRPr="00684C77">
        <w:rPr>
          <w:rFonts w:asciiTheme="minorHAnsi" w:eastAsia="TT23Bt00" w:hAnsiTheme="minorHAnsi" w:cs="TT23Bt00"/>
        </w:rPr>
        <w:t xml:space="preserve">has adopted the government target of Net Zero by </w:t>
      </w:r>
      <w:r w:rsidR="00C14AB3" w:rsidRPr="00684C77">
        <w:rPr>
          <w:rFonts w:asciiTheme="minorHAnsi" w:eastAsia="TT23Bt00" w:hAnsiTheme="minorHAnsi" w:cs="TT23Bt00"/>
        </w:rPr>
        <w:t xml:space="preserve">2050 </w:t>
      </w:r>
      <w:r w:rsidR="005B528B" w:rsidRPr="00684C77">
        <w:rPr>
          <w:rFonts w:asciiTheme="minorHAnsi" w:eastAsia="TT23Bt00" w:hAnsiTheme="minorHAnsi" w:cs="TT23Bt00"/>
        </w:rPr>
        <w:t>and</w:t>
      </w:r>
      <w:r w:rsidRPr="00684C77">
        <w:rPr>
          <w:rFonts w:asciiTheme="minorHAnsi" w:eastAsia="TT23Bt00" w:hAnsiTheme="minorHAnsi" w:cs="TT23Bt00"/>
        </w:rPr>
        <w:t xml:space="preserve"> acknowledges the importance of trying to reach it earlier.</w:t>
      </w:r>
      <w:r w:rsidR="00C14AB3">
        <w:rPr>
          <w:rFonts w:asciiTheme="minorHAnsi" w:eastAsia="TT23Bt00" w:hAnsiTheme="minorHAnsi" w:cs="TT23Bt00"/>
        </w:rPr>
        <w:t xml:space="preserve"> </w:t>
      </w:r>
      <w:r w:rsidR="00C14AB3" w:rsidRPr="00C14AB3">
        <w:rPr>
          <w:rFonts w:asciiTheme="minorHAnsi" w:eastAsia="TT23Bt00" w:hAnsiTheme="minorHAnsi" w:cs="TT23Bt00"/>
        </w:rPr>
        <w:t>Coventry City Council</w:t>
      </w:r>
      <w:r w:rsidR="00C14AB3">
        <w:rPr>
          <w:rFonts w:asciiTheme="minorHAnsi" w:eastAsia="TT23Bt00" w:hAnsiTheme="minorHAnsi" w:cs="TT23Bt00"/>
        </w:rPr>
        <w:t xml:space="preserve"> has set an interim target of 68% reduction in greenhouse gas emissions by 2030.</w:t>
      </w:r>
      <w:r>
        <w:rPr>
          <w:rFonts w:asciiTheme="minorHAnsi" w:eastAsia="TT23Bt00" w:hAnsiTheme="minorHAnsi" w:cs="TT23Bt00"/>
          <w:color w:val="FF0000"/>
        </w:rPr>
        <w:t xml:space="preserve">  </w:t>
      </w:r>
    </w:p>
    <w:p w14:paraId="4065C627" w14:textId="799376F9" w:rsidR="008F7D8E" w:rsidRPr="009A3124" w:rsidRDefault="000B03CD" w:rsidP="00645072">
      <w:pPr>
        <w:jc w:val="both"/>
        <w:rPr>
          <w:rFonts w:asciiTheme="minorHAnsi" w:hAnsiTheme="minorHAnsi"/>
          <w:szCs w:val="24"/>
        </w:rPr>
      </w:pPr>
      <w:r w:rsidRPr="0070109F">
        <w:rPr>
          <w:rFonts w:asciiTheme="minorHAnsi" w:hAnsiTheme="minorHAnsi"/>
          <w:szCs w:val="24"/>
        </w:rPr>
        <w:t xml:space="preserve">This report provides an annual </w:t>
      </w:r>
      <w:r w:rsidR="00B147EC" w:rsidRPr="0070109F">
        <w:rPr>
          <w:rFonts w:asciiTheme="minorHAnsi" w:hAnsiTheme="minorHAnsi"/>
          <w:szCs w:val="24"/>
        </w:rPr>
        <w:t>overview of GHG</w:t>
      </w:r>
      <w:r w:rsidRPr="0070109F">
        <w:rPr>
          <w:rFonts w:asciiTheme="minorHAnsi" w:hAnsiTheme="minorHAnsi"/>
          <w:szCs w:val="24"/>
        </w:rPr>
        <w:t xml:space="preserve"> emissions from Coventry City Council’s estate and operations</w:t>
      </w:r>
      <w:r w:rsidR="00EA7AD3" w:rsidRPr="0070109F">
        <w:rPr>
          <w:rFonts w:asciiTheme="minorHAnsi" w:hAnsiTheme="minorHAnsi"/>
          <w:szCs w:val="24"/>
        </w:rPr>
        <w:t>. GHG emissions have been calculated following g</w:t>
      </w:r>
      <w:r w:rsidRPr="0070109F">
        <w:rPr>
          <w:rFonts w:asciiTheme="minorHAnsi" w:hAnsiTheme="minorHAnsi"/>
          <w:szCs w:val="24"/>
        </w:rPr>
        <w:t xml:space="preserve">uidance and conversion factors provided by </w:t>
      </w:r>
      <w:r w:rsidR="00890503">
        <w:rPr>
          <w:rFonts w:asciiTheme="minorHAnsi" w:hAnsiTheme="minorHAnsi"/>
          <w:szCs w:val="24"/>
        </w:rPr>
        <w:t>DE</w:t>
      </w:r>
      <w:r w:rsidR="002C6F3C">
        <w:rPr>
          <w:rFonts w:asciiTheme="minorHAnsi" w:hAnsiTheme="minorHAnsi"/>
          <w:szCs w:val="24"/>
        </w:rPr>
        <w:t>SNZ</w:t>
      </w:r>
      <w:r w:rsidRPr="0070109F">
        <w:rPr>
          <w:rFonts w:asciiTheme="minorHAnsi" w:hAnsiTheme="minorHAnsi"/>
          <w:szCs w:val="24"/>
        </w:rPr>
        <w:t xml:space="preserve"> (Department for </w:t>
      </w:r>
      <w:r w:rsidR="002C6F3C">
        <w:rPr>
          <w:rFonts w:asciiTheme="minorHAnsi" w:hAnsiTheme="minorHAnsi"/>
          <w:szCs w:val="24"/>
        </w:rPr>
        <w:t>Energy Security and Net Zero</w:t>
      </w:r>
      <w:r w:rsidRPr="0070109F">
        <w:rPr>
          <w:rFonts w:asciiTheme="minorHAnsi" w:hAnsiTheme="minorHAnsi"/>
          <w:szCs w:val="24"/>
        </w:rPr>
        <w:t>). This report presents GHG emissions (in</w:t>
      </w:r>
      <w:r w:rsidR="00594302" w:rsidRPr="0070109F">
        <w:rPr>
          <w:rFonts w:asciiTheme="minorHAnsi" w:hAnsiTheme="minorHAnsi"/>
          <w:szCs w:val="24"/>
        </w:rPr>
        <w:t xml:space="preserve"> </w:t>
      </w:r>
      <w:r w:rsidRPr="0070109F">
        <w:rPr>
          <w:rFonts w:asciiTheme="minorHAnsi" w:hAnsiTheme="minorHAnsi"/>
          <w:szCs w:val="24"/>
        </w:rPr>
        <w:t>CO</w:t>
      </w:r>
      <w:r w:rsidRPr="0070109F">
        <w:rPr>
          <w:rFonts w:asciiTheme="minorHAnsi" w:hAnsiTheme="minorHAnsi"/>
          <w:szCs w:val="24"/>
          <w:vertAlign w:val="subscript"/>
        </w:rPr>
        <w:t>2</w:t>
      </w:r>
      <w:r w:rsidRPr="0070109F">
        <w:rPr>
          <w:rFonts w:asciiTheme="minorHAnsi" w:hAnsiTheme="minorHAnsi"/>
          <w:szCs w:val="24"/>
        </w:rPr>
        <w:t>e)</w:t>
      </w:r>
      <w:r w:rsidR="00EA7AD3" w:rsidRPr="0070109F">
        <w:rPr>
          <w:rFonts w:asciiTheme="minorHAnsi" w:hAnsiTheme="minorHAnsi"/>
          <w:szCs w:val="24"/>
        </w:rPr>
        <w:t xml:space="preserve"> starting </w:t>
      </w:r>
      <w:r w:rsidR="009000C3" w:rsidRPr="0070109F">
        <w:rPr>
          <w:rFonts w:asciiTheme="minorHAnsi" w:hAnsiTheme="minorHAnsi"/>
          <w:szCs w:val="24"/>
        </w:rPr>
        <w:t>from</w:t>
      </w:r>
      <w:r w:rsidRPr="0070109F">
        <w:rPr>
          <w:rFonts w:asciiTheme="minorHAnsi" w:hAnsiTheme="minorHAnsi"/>
          <w:szCs w:val="24"/>
        </w:rPr>
        <w:t xml:space="preserve"> </w:t>
      </w:r>
      <w:r w:rsidR="00926F80" w:rsidRPr="0070109F">
        <w:rPr>
          <w:rFonts w:asciiTheme="minorHAnsi" w:hAnsiTheme="minorHAnsi"/>
          <w:szCs w:val="24"/>
        </w:rPr>
        <w:t xml:space="preserve">2008/09 (base year), </w:t>
      </w:r>
      <w:r w:rsidR="00EA7AD3" w:rsidRPr="0070109F">
        <w:rPr>
          <w:rFonts w:asciiTheme="minorHAnsi" w:hAnsiTheme="minorHAnsi"/>
          <w:szCs w:val="24"/>
        </w:rPr>
        <w:t>to 20</w:t>
      </w:r>
      <w:r w:rsidR="00A37E1C" w:rsidRPr="0070109F">
        <w:rPr>
          <w:rFonts w:asciiTheme="minorHAnsi" w:hAnsiTheme="minorHAnsi"/>
          <w:szCs w:val="24"/>
        </w:rPr>
        <w:t>2</w:t>
      </w:r>
      <w:r w:rsidR="005D7BFE">
        <w:rPr>
          <w:rFonts w:asciiTheme="minorHAnsi" w:hAnsiTheme="minorHAnsi"/>
          <w:szCs w:val="24"/>
        </w:rPr>
        <w:t>4</w:t>
      </w:r>
      <w:r w:rsidR="00EA7AD3" w:rsidRPr="0070109F">
        <w:rPr>
          <w:rFonts w:asciiTheme="minorHAnsi" w:hAnsiTheme="minorHAnsi"/>
          <w:szCs w:val="24"/>
        </w:rPr>
        <w:t>/2</w:t>
      </w:r>
      <w:r w:rsidR="005D7BFE">
        <w:rPr>
          <w:rFonts w:asciiTheme="minorHAnsi" w:hAnsiTheme="minorHAnsi"/>
          <w:szCs w:val="24"/>
        </w:rPr>
        <w:t>5</w:t>
      </w:r>
      <w:r w:rsidR="00EA7AD3" w:rsidRPr="0070109F">
        <w:rPr>
          <w:rFonts w:asciiTheme="minorHAnsi" w:hAnsiTheme="minorHAnsi"/>
          <w:szCs w:val="24"/>
        </w:rPr>
        <w:t>.</w:t>
      </w:r>
      <w:r w:rsidRPr="0070109F">
        <w:rPr>
          <w:rFonts w:asciiTheme="minorHAnsi" w:hAnsiTheme="minorHAnsi"/>
          <w:szCs w:val="24"/>
        </w:rPr>
        <w:t xml:space="preserve"> The structure of this report follows Government guidance.</w:t>
      </w:r>
    </w:p>
    <w:p w14:paraId="210D246C" w14:textId="77777777" w:rsidR="008F7D8E" w:rsidRPr="005A4399" w:rsidRDefault="008F7D8E" w:rsidP="00645072">
      <w:pPr>
        <w:jc w:val="both"/>
        <w:rPr>
          <w:rFonts w:asciiTheme="minorHAnsi" w:eastAsia="TT23Bt00" w:hAnsiTheme="minorHAnsi" w:cs="TT23Bt00"/>
          <w:color w:val="2F5496" w:themeColor="accent5" w:themeShade="BF"/>
          <w:szCs w:val="24"/>
        </w:rPr>
      </w:pPr>
    </w:p>
    <w:p w14:paraId="3772F09F" w14:textId="33CCB963" w:rsidR="00565E2C" w:rsidRPr="008921EE" w:rsidRDefault="001E4928" w:rsidP="001F2029">
      <w:pPr>
        <w:pStyle w:val="Heading1"/>
        <w:ind w:left="360"/>
        <w:rPr>
          <w:rFonts w:asciiTheme="minorHAnsi" w:hAnsiTheme="minorHAnsi" w:cstheme="minorHAnsi"/>
          <w:b/>
          <w:bCs/>
          <w:color w:val="auto"/>
          <w:sz w:val="24"/>
          <w:szCs w:val="24"/>
        </w:rPr>
      </w:pPr>
      <w:r w:rsidRPr="0070109F">
        <w:rPr>
          <w:rFonts w:asciiTheme="minorHAnsi" w:hAnsiTheme="minorHAnsi" w:cstheme="minorHAnsi"/>
          <w:b/>
          <w:bCs/>
          <w:color w:val="auto"/>
          <w:sz w:val="24"/>
          <w:szCs w:val="24"/>
        </w:rPr>
        <w:t xml:space="preserve">2.0 Results </w:t>
      </w:r>
    </w:p>
    <w:p w14:paraId="576DDEF3" w14:textId="77777777" w:rsidR="00F5368D" w:rsidRPr="00F5368D" w:rsidRDefault="00F5368D" w:rsidP="00F5368D">
      <w:pPr>
        <w:spacing w:after="0"/>
        <w:rPr>
          <w:rFonts w:cs="Arial"/>
        </w:rPr>
      </w:pPr>
    </w:p>
    <w:p w14:paraId="2F1373DE" w14:textId="0EF13AEA" w:rsidR="00822EDC" w:rsidRPr="0070109F" w:rsidRDefault="00822EDC" w:rsidP="00822EDC">
      <w:pPr>
        <w:rPr>
          <w:rFonts w:asciiTheme="minorHAnsi" w:hAnsiTheme="minorHAnsi" w:cstheme="minorHAnsi"/>
        </w:rPr>
      </w:pPr>
      <w:r w:rsidRPr="0070109F">
        <w:rPr>
          <w:rFonts w:asciiTheme="minorHAnsi" w:hAnsiTheme="minorHAnsi" w:cstheme="minorHAnsi"/>
        </w:rPr>
        <w:t>The following defines what is meant by Scopes 1, 2 &amp; 3:</w:t>
      </w:r>
    </w:p>
    <w:p w14:paraId="1850C6C5" w14:textId="18AF7C78" w:rsidR="00822EDC" w:rsidRPr="0070109F" w:rsidRDefault="00822EDC" w:rsidP="00822EDC">
      <w:pPr>
        <w:pStyle w:val="ListParagraph"/>
        <w:numPr>
          <w:ilvl w:val="0"/>
          <w:numId w:val="6"/>
        </w:numPr>
        <w:rPr>
          <w:rFonts w:asciiTheme="minorHAnsi" w:hAnsiTheme="minorHAnsi" w:cstheme="minorHAnsi"/>
          <w:i/>
          <w:iCs/>
        </w:rPr>
      </w:pPr>
      <w:r w:rsidRPr="0070109F">
        <w:rPr>
          <w:rFonts w:asciiTheme="minorHAnsi" w:hAnsiTheme="minorHAnsi" w:cstheme="minorHAnsi"/>
          <w:i/>
          <w:iCs/>
        </w:rPr>
        <w:t xml:space="preserve">All direct emissions from the activities of an organisation under their </w:t>
      </w:r>
      <w:r w:rsidR="00C02E78">
        <w:rPr>
          <w:rFonts w:asciiTheme="minorHAnsi" w:hAnsiTheme="minorHAnsi" w:cstheme="minorHAnsi"/>
          <w:i/>
          <w:iCs/>
        </w:rPr>
        <w:t xml:space="preserve">ownership or </w:t>
      </w:r>
      <w:r w:rsidRPr="0070109F">
        <w:rPr>
          <w:rFonts w:asciiTheme="minorHAnsi" w:hAnsiTheme="minorHAnsi" w:cstheme="minorHAnsi"/>
          <w:i/>
          <w:iCs/>
        </w:rPr>
        <w:t>control, e.g., fuel consumption on site such as natural gas and fleet fuel.</w:t>
      </w:r>
      <w:r w:rsidRPr="0070109F">
        <w:rPr>
          <w:rFonts w:asciiTheme="minorHAnsi" w:hAnsiTheme="minorHAnsi" w:cstheme="minorHAnsi"/>
          <w:i/>
          <w:iCs/>
        </w:rPr>
        <w:br/>
      </w:r>
    </w:p>
    <w:p w14:paraId="6DE6331A" w14:textId="113D8614" w:rsidR="00822EDC" w:rsidRPr="0070109F" w:rsidRDefault="00822EDC" w:rsidP="00822EDC">
      <w:pPr>
        <w:pStyle w:val="ListParagraph"/>
        <w:numPr>
          <w:ilvl w:val="0"/>
          <w:numId w:val="6"/>
        </w:numPr>
        <w:rPr>
          <w:rFonts w:asciiTheme="minorHAnsi" w:hAnsiTheme="minorHAnsi" w:cstheme="minorHAnsi"/>
          <w:i/>
          <w:iCs/>
        </w:rPr>
      </w:pPr>
      <w:r w:rsidRPr="0070109F">
        <w:rPr>
          <w:rFonts w:asciiTheme="minorHAnsi" w:hAnsiTheme="minorHAnsi" w:cstheme="minorHAnsi"/>
          <w:i/>
          <w:iCs/>
        </w:rPr>
        <w:lastRenderedPageBreak/>
        <w:t>Indirect emissions from electricity purchased and used by the organisation.</w:t>
      </w:r>
      <w:r w:rsidRPr="0070109F">
        <w:rPr>
          <w:rFonts w:asciiTheme="minorHAnsi" w:hAnsiTheme="minorHAnsi" w:cstheme="minorHAnsi"/>
          <w:i/>
          <w:iCs/>
        </w:rPr>
        <w:br/>
      </w:r>
    </w:p>
    <w:p w14:paraId="0E9B79AC" w14:textId="6B7C1182" w:rsidR="00561F53" w:rsidRPr="0070109F" w:rsidRDefault="00822EDC" w:rsidP="00645072">
      <w:pPr>
        <w:pStyle w:val="ListParagraph"/>
        <w:numPr>
          <w:ilvl w:val="0"/>
          <w:numId w:val="6"/>
        </w:numPr>
        <w:rPr>
          <w:rFonts w:asciiTheme="minorHAnsi" w:hAnsiTheme="minorHAnsi" w:cstheme="minorHAnsi"/>
          <w:i/>
          <w:iCs/>
        </w:rPr>
      </w:pPr>
      <w:r w:rsidRPr="0070109F">
        <w:rPr>
          <w:rFonts w:asciiTheme="minorHAnsi" w:hAnsiTheme="minorHAnsi" w:cstheme="minorHAnsi"/>
          <w:i/>
          <w:iCs/>
        </w:rPr>
        <w:t xml:space="preserve">All other indirect emissions </w:t>
      </w:r>
      <w:r w:rsidR="00EA7A19">
        <w:rPr>
          <w:rFonts w:asciiTheme="minorHAnsi" w:hAnsiTheme="minorHAnsi" w:cstheme="minorHAnsi"/>
          <w:i/>
          <w:iCs/>
        </w:rPr>
        <w:t>as a consequence of the</w:t>
      </w:r>
      <w:r w:rsidRPr="0070109F">
        <w:rPr>
          <w:rFonts w:asciiTheme="minorHAnsi" w:hAnsiTheme="minorHAnsi" w:cstheme="minorHAnsi"/>
          <w:i/>
          <w:iCs/>
        </w:rPr>
        <w:t xml:space="preserve"> activities of the organisation, occurring from sources that they do not own or control. </w:t>
      </w:r>
    </w:p>
    <w:p w14:paraId="7C60969A" w14:textId="572E9B69" w:rsidR="00793878" w:rsidRDefault="00283F96" w:rsidP="00D67AA5">
      <w:pPr>
        <w:spacing w:before="240"/>
        <w:jc w:val="both"/>
        <w:rPr>
          <w:rFonts w:asciiTheme="minorHAnsi" w:hAnsiTheme="minorHAnsi"/>
          <w:b/>
          <w:bCs/>
          <w:i/>
          <w:iCs/>
        </w:rPr>
      </w:pPr>
      <w:r w:rsidRPr="0070109F">
        <w:rPr>
          <w:rFonts w:asciiTheme="minorHAnsi" w:hAnsiTheme="minorHAnsi"/>
          <w:b/>
          <w:bCs/>
          <w:i/>
          <w:iCs/>
        </w:rPr>
        <w:t>Table 1: GHG emissions reported as tonnes of CO</w:t>
      </w:r>
      <w:r w:rsidRPr="0070109F">
        <w:rPr>
          <w:rFonts w:asciiTheme="minorHAnsi" w:hAnsiTheme="minorHAnsi"/>
          <w:b/>
          <w:bCs/>
          <w:i/>
          <w:iCs/>
          <w:vertAlign w:val="subscript"/>
        </w:rPr>
        <w:t>2</w:t>
      </w:r>
      <w:r w:rsidRPr="0070109F">
        <w:rPr>
          <w:rFonts w:asciiTheme="minorHAnsi" w:hAnsiTheme="minorHAnsi"/>
          <w:b/>
          <w:bCs/>
          <w:i/>
          <w:iCs/>
        </w:rPr>
        <w:t>e</w:t>
      </w:r>
    </w:p>
    <w:tbl>
      <w:tblPr>
        <w:tblStyle w:val="TableGrid"/>
        <w:tblpPr w:leftFromText="180" w:rightFromText="180" w:vertAnchor="text" w:horzAnchor="margin" w:tblpXSpec="center" w:tblpY="51"/>
        <w:tblW w:w="10398" w:type="dxa"/>
        <w:tblLook w:val="04A0" w:firstRow="1" w:lastRow="0" w:firstColumn="1" w:lastColumn="0" w:noHBand="0" w:noVBand="1"/>
      </w:tblPr>
      <w:tblGrid>
        <w:gridCol w:w="1897"/>
        <w:gridCol w:w="1121"/>
        <w:gridCol w:w="1121"/>
        <w:gridCol w:w="1121"/>
        <w:gridCol w:w="1149"/>
        <w:gridCol w:w="1247"/>
        <w:gridCol w:w="1470"/>
        <w:gridCol w:w="1272"/>
      </w:tblGrid>
      <w:tr w:rsidR="006D64B5" w:rsidRPr="0070109F" w14:paraId="126D81C0" w14:textId="77777777">
        <w:trPr>
          <w:trHeight w:val="893"/>
        </w:trPr>
        <w:tc>
          <w:tcPr>
            <w:tcW w:w="1897" w:type="dxa"/>
          </w:tcPr>
          <w:p w14:paraId="24CFE0F0" w14:textId="77777777" w:rsidR="006D64B5" w:rsidRPr="0070109F" w:rsidRDefault="006D64B5">
            <w:pPr>
              <w:jc w:val="both"/>
              <w:rPr>
                <w:rFonts w:asciiTheme="minorHAnsi" w:hAnsiTheme="minorHAnsi"/>
                <w:b/>
              </w:rPr>
            </w:pPr>
          </w:p>
        </w:tc>
        <w:tc>
          <w:tcPr>
            <w:tcW w:w="1121" w:type="dxa"/>
          </w:tcPr>
          <w:p w14:paraId="55F52064" w14:textId="77777777" w:rsidR="006D64B5" w:rsidRDefault="006D64B5">
            <w:pPr>
              <w:jc w:val="center"/>
              <w:rPr>
                <w:rFonts w:asciiTheme="minorHAnsi" w:hAnsiTheme="minorHAnsi"/>
                <w:b/>
              </w:rPr>
            </w:pPr>
            <w:r>
              <w:rPr>
                <w:rFonts w:asciiTheme="minorHAnsi" w:hAnsiTheme="minorHAnsi"/>
                <w:b/>
              </w:rPr>
              <w:t>2024/25</w:t>
            </w:r>
          </w:p>
        </w:tc>
        <w:tc>
          <w:tcPr>
            <w:tcW w:w="1121" w:type="dxa"/>
          </w:tcPr>
          <w:p w14:paraId="37E887ED" w14:textId="77777777" w:rsidR="006D64B5" w:rsidRDefault="006D64B5">
            <w:pPr>
              <w:jc w:val="center"/>
              <w:rPr>
                <w:rFonts w:asciiTheme="minorHAnsi" w:hAnsiTheme="minorHAnsi"/>
                <w:b/>
              </w:rPr>
            </w:pPr>
            <w:r>
              <w:rPr>
                <w:rFonts w:asciiTheme="minorHAnsi" w:hAnsiTheme="minorHAnsi"/>
                <w:b/>
              </w:rPr>
              <w:t>2023/24</w:t>
            </w:r>
          </w:p>
        </w:tc>
        <w:tc>
          <w:tcPr>
            <w:tcW w:w="1121" w:type="dxa"/>
          </w:tcPr>
          <w:p w14:paraId="6EB362A4" w14:textId="77777777" w:rsidR="006D64B5" w:rsidRPr="0070109F" w:rsidRDefault="006D64B5">
            <w:pPr>
              <w:jc w:val="center"/>
              <w:rPr>
                <w:rFonts w:asciiTheme="minorHAnsi" w:hAnsiTheme="minorHAnsi"/>
                <w:b/>
              </w:rPr>
            </w:pPr>
            <w:r>
              <w:rPr>
                <w:rFonts w:asciiTheme="minorHAnsi" w:hAnsiTheme="minorHAnsi"/>
                <w:b/>
              </w:rPr>
              <w:t>2022/23</w:t>
            </w:r>
          </w:p>
        </w:tc>
        <w:tc>
          <w:tcPr>
            <w:tcW w:w="1149" w:type="dxa"/>
          </w:tcPr>
          <w:p w14:paraId="72DC1BB8" w14:textId="77777777" w:rsidR="006D64B5" w:rsidRPr="0070109F" w:rsidRDefault="006D64B5">
            <w:pPr>
              <w:jc w:val="center"/>
              <w:rPr>
                <w:rFonts w:asciiTheme="minorHAnsi" w:hAnsiTheme="minorHAnsi"/>
                <w:b/>
              </w:rPr>
            </w:pPr>
            <w:r w:rsidRPr="0070109F">
              <w:rPr>
                <w:rFonts w:asciiTheme="minorHAnsi" w:hAnsiTheme="minorHAnsi"/>
                <w:b/>
              </w:rPr>
              <w:t>2021/22</w:t>
            </w:r>
          </w:p>
        </w:tc>
        <w:tc>
          <w:tcPr>
            <w:tcW w:w="1247" w:type="dxa"/>
          </w:tcPr>
          <w:p w14:paraId="012062A6" w14:textId="77777777" w:rsidR="006D64B5" w:rsidRPr="0070109F" w:rsidRDefault="006D64B5">
            <w:pPr>
              <w:jc w:val="center"/>
              <w:rPr>
                <w:rFonts w:asciiTheme="minorHAnsi" w:hAnsiTheme="minorHAnsi"/>
                <w:b/>
              </w:rPr>
            </w:pPr>
            <w:r w:rsidRPr="0070109F">
              <w:rPr>
                <w:rFonts w:asciiTheme="minorHAnsi" w:hAnsiTheme="minorHAnsi"/>
                <w:b/>
              </w:rPr>
              <w:t>2020/21</w:t>
            </w:r>
          </w:p>
        </w:tc>
        <w:tc>
          <w:tcPr>
            <w:tcW w:w="1470" w:type="dxa"/>
          </w:tcPr>
          <w:p w14:paraId="52753712" w14:textId="77777777" w:rsidR="006D64B5" w:rsidRPr="0070109F" w:rsidRDefault="006D64B5">
            <w:pPr>
              <w:jc w:val="center"/>
              <w:rPr>
                <w:rFonts w:asciiTheme="minorHAnsi" w:hAnsiTheme="minorHAnsi"/>
                <w:b/>
              </w:rPr>
            </w:pPr>
            <w:r w:rsidRPr="0070109F">
              <w:rPr>
                <w:rFonts w:asciiTheme="minorHAnsi" w:hAnsiTheme="minorHAnsi"/>
                <w:b/>
              </w:rPr>
              <w:t>2019/20</w:t>
            </w:r>
          </w:p>
          <w:p w14:paraId="75CE934A" w14:textId="77777777" w:rsidR="006D64B5" w:rsidRPr="0070109F" w:rsidRDefault="006D64B5">
            <w:pPr>
              <w:jc w:val="center"/>
              <w:rPr>
                <w:rFonts w:asciiTheme="minorHAnsi" w:hAnsiTheme="minorHAnsi"/>
                <w:b/>
              </w:rPr>
            </w:pPr>
            <w:r w:rsidRPr="0070109F">
              <w:rPr>
                <w:rFonts w:asciiTheme="minorHAnsi" w:hAnsiTheme="minorHAnsi"/>
                <w:b/>
                <w:sz w:val="18"/>
              </w:rPr>
              <w:t>(2020 methodology)</w:t>
            </w:r>
          </w:p>
        </w:tc>
        <w:tc>
          <w:tcPr>
            <w:tcW w:w="1272" w:type="dxa"/>
          </w:tcPr>
          <w:p w14:paraId="10F57CD1" w14:textId="77777777" w:rsidR="006D64B5" w:rsidRPr="0070109F" w:rsidRDefault="006D64B5">
            <w:pPr>
              <w:jc w:val="center"/>
              <w:rPr>
                <w:rFonts w:asciiTheme="minorHAnsi" w:hAnsiTheme="minorHAnsi"/>
                <w:b/>
              </w:rPr>
            </w:pPr>
            <w:r w:rsidRPr="0070109F">
              <w:rPr>
                <w:rFonts w:asciiTheme="minorHAnsi" w:hAnsiTheme="minorHAnsi"/>
                <w:b/>
              </w:rPr>
              <w:t>2008/09</w:t>
            </w:r>
          </w:p>
          <w:p w14:paraId="34C20603" w14:textId="77777777" w:rsidR="006D64B5" w:rsidRPr="0070109F" w:rsidRDefault="006D64B5">
            <w:pPr>
              <w:jc w:val="center"/>
              <w:rPr>
                <w:rFonts w:asciiTheme="minorHAnsi" w:hAnsiTheme="minorHAnsi"/>
                <w:b/>
              </w:rPr>
            </w:pPr>
            <w:r w:rsidRPr="0070109F">
              <w:rPr>
                <w:rFonts w:asciiTheme="minorHAnsi" w:hAnsiTheme="minorHAnsi"/>
                <w:b/>
              </w:rPr>
              <w:t>(Base year)</w:t>
            </w:r>
          </w:p>
        </w:tc>
      </w:tr>
      <w:tr w:rsidR="006D64B5" w:rsidRPr="0070109F" w14:paraId="666C5A26" w14:textId="77777777">
        <w:trPr>
          <w:trHeight w:val="295"/>
        </w:trPr>
        <w:tc>
          <w:tcPr>
            <w:tcW w:w="1897" w:type="dxa"/>
            <w:shd w:val="clear" w:color="auto" w:fill="D9D9D9" w:themeFill="background1" w:themeFillShade="D9"/>
          </w:tcPr>
          <w:p w14:paraId="0E17625E" w14:textId="77777777" w:rsidR="006D64B5" w:rsidRPr="0070109F" w:rsidRDefault="006D64B5">
            <w:pPr>
              <w:jc w:val="center"/>
              <w:rPr>
                <w:rFonts w:asciiTheme="minorHAnsi" w:hAnsiTheme="minorHAnsi"/>
                <w:b/>
              </w:rPr>
            </w:pPr>
            <w:r w:rsidRPr="0070109F">
              <w:rPr>
                <w:rFonts w:asciiTheme="minorHAnsi" w:hAnsiTheme="minorHAnsi"/>
                <w:b/>
              </w:rPr>
              <w:t>Scope 1</w:t>
            </w:r>
          </w:p>
        </w:tc>
        <w:tc>
          <w:tcPr>
            <w:tcW w:w="1121" w:type="dxa"/>
            <w:shd w:val="clear" w:color="auto" w:fill="D9D9D9" w:themeFill="background1" w:themeFillShade="D9"/>
          </w:tcPr>
          <w:p w14:paraId="32256BCB" w14:textId="77777777" w:rsidR="006D64B5" w:rsidRDefault="006D64B5">
            <w:pPr>
              <w:jc w:val="center"/>
              <w:rPr>
                <w:rFonts w:asciiTheme="minorHAnsi" w:hAnsiTheme="minorHAnsi"/>
                <w:b/>
              </w:rPr>
            </w:pPr>
            <w:r>
              <w:rPr>
                <w:rFonts w:asciiTheme="minorHAnsi" w:hAnsiTheme="minorHAnsi"/>
                <w:b/>
              </w:rPr>
              <w:t>3,887</w:t>
            </w:r>
          </w:p>
        </w:tc>
        <w:tc>
          <w:tcPr>
            <w:tcW w:w="1121" w:type="dxa"/>
            <w:shd w:val="clear" w:color="auto" w:fill="D9D9D9" w:themeFill="background1" w:themeFillShade="D9"/>
          </w:tcPr>
          <w:p w14:paraId="60A514B3" w14:textId="77777777" w:rsidR="006D64B5" w:rsidRDefault="006D64B5">
            <w:pPr>
              <w:jc w:val="center"/>
              <w:rPr>
                <w:rFonts w:asciiTheme="minorHAnsi" w:hAnsiTheme="minorHAnsi"/>
                <w:b/>
              </w:rPr>
            </w:pPr>
            <w:r>
              <w:rPr>
                <w:rFonts w:asciiTheme="minorHAnsi" w:hAnsiTheme="minorHAnsi"/>
                <w:b/>
              </w:rPr>
              <w:t>4,183</w:t>
            </w:r>
          </w:p>
        </w:tc>
        <w:tc>
          <w:tcPr>
            <w:tcW w:w="1121" w:type="dxa"/>
            <w:shd w:val="clear" w:color="auto" w:fill="D9D9D9" w:themeFill="background1" w:themeFillShade="D9"/>
          </w:tcPr>
          <w:p w14:paraId="3817FB95" w14:textId="294833AE" w:rsidR="006D64B5" w:rsidRDefault="006D64B5">
            <w:pPr>
              <w:jc w:val="center"/>
              <w:rPr>
                <w:rFonts w:asciiTheme="minorHAnsi" w:hAnsiTheme="minorHAnsi"/>
                <w:b/>
              </w:rPr>
            </w:pPr>
            <w:r>
              <w:rPr>
                <w:rFonts w:asciiTheme="minorHAnsi" w:hAnsiTheme="minorHAnsi"/>
                <w:b/>
              </w:rPr>
              <w:t>4</w:t>
            </w:r>
            <w:r w:rsidR="005D7BFE">
              <w:rPr>
                <w:rFonts w:asciiTheme="minorHAnsi" w:hAnsiTheme="minorHAnsi"/>
                <w:b/>
              </w:rPr>
              <w:t>,</w:t>
            </w:r>
            <w:r>
              <w:rPr>
                <w:rFonts w:asciiTheme="minorHAnsi" w:hAnsiTheme="minorHAnsi"/>
                <w:b/>
              </w:rPr>
              <w:t>357</w:t>
            </w:r>
          </w:p>
        </w:tc>
        <w:tc>
          <w:tcPr>
            <w:tcW w:w="1149" w:type="dxa"/>
            <w:shd w:val="clear" w:color="auto" w:fill="D9D9D9" w:themeFill="background1" w:themeFillShade="D9"/>
          </w:tcPr>
          <w:p w14:paraId="0B1B53D5" w14:textId="77777777" w:rsidR="006D64B5" w:rsidRPr="0070109F" w:rsidRDefault="006D64B5">
            <w:pPr>
              <w:jc w:val="center"/>
              <w:rPr>
                <w:rFonts w:asciiTheme="minorHAnsi" w:hAnsiTheme="minorHAnsi"/>
                <w:b/>
              </w:rPr>
            </w:pPr>
            <w:r>
              <w:rPr>
                <w:rFonts w:asciiTheme="minorHAnsi" w:hAnsiTheme="minorHAnsi"/>
                <w:b/>
              </w:rPr>
              <w:t>4,558</w:t>
            </w:r>
          </w:p>
        </w:tc>
        <w:tc>
          <w:tcPr>
            <w:tcW w:w="1247" w:type="dxa"/>
            <w:shd w:val="clear" w:color="auto" w:fill="D9D9D9" w:themeFill="background1" w:themeFillShade="D9"/>
          </w:tcPr>
          <w:p w14:paraId="326BB78B" w14:textId="77777777" w:rsidR="006D64B5" w:rsidRPr="0070109F" w:rsidRDefault="006D64B5">
            <w:pPr>
              <w:jc w:val="center"/>
              <w:rPr>
                <w:rFonts w:asciiTheme="minorHAnsi" w:hAnsiTheme="minorHAnsi"/>
                <w:b/>
              </w:rPr>
            </w:pPr>
            <w:r w:rsidRPr="0063337D">
              <w:rPr>
                <w:rFonts w:asciiTheme="minorHAnsi" w:hAnsiTheme="minorHAnsi"/>
                <w:b/>
              </w:rPr>
              <w:t>4,</w:t>
            </w:r>
            <w:r>
              <w:rPr>
                <w:rFonts w:asciiTheme="minorHAnsi" w:hAnsiTheme="minorHAnsi"/>
                <w:b/>
              </w:rPr>
              <w:t>849*</w:t>
            </w:r>
          </w:p>
        </w:tc>
        <w:tc>
          <w:tcPr>
            <w:tcW w:w="1470" w:type="dxa"/>
            <w:shd w:val="clear" w:color="auto" w:fill="D9D9D9" w:themeFill="background1" w:themeFillShade="D9"/>
          </w:tcPr>
          <w:p w14:paraId="696D2CEE" w14:textId="77777777" w:rsidR="006D64B5" w:rsidRPr="0070109F" w:rsidRDefault="006D64B5">
            <w:pPr>
              <w:jc w:val="center"/>
              <w:rPr>
                <w:rFonts w:asciiTheme="minorHAnsi" w:hAnsiTheme="minorHAnsi"/>
                <w:b/>
              </w:rPr>
            </w:pPr>
            <w:r w:rsidRPr="0070109F">
              <w:rPr>
                <w:rFonts w:asciiTheme="minorHAnsi" w:hAnsiTheme="minorHAnsi"/>
                <w:b/>
              </w:rPr>
              <w:t>4,098</w:t>
            </w:r>
          </w:p>
        </w:tc>
        <w:tc>
          <w:tcPr>
            <w:tcW w:w="1272" w:type="dxa"/>
            <w:shd w:val="clear" w:color="auto" w:fill="D9D9D9" w:themeFill="background1" w:themeFillShade="D9"/>
            <w:vAlign w:val="center"/>
          </w:tcPr>
          <w:p w14:paraId="1C6193B5" w14:textId="77777777" w:rsidR="006D64B5" w:rsidRPr="0070109F" w:rsidRDefault="006D64B5">
            <w:pPr>
              <w:jc w:val="center"/>
              <w:rPr>
                <w:rFonts w:asciiTheme="minorHAnsi" w:hAnsiTheme="minorHAnsi"/>
                <w:b/>
              </w:rPr>
            </w:pPr>
            <w:r w:rsidRPr="0070109F">
              <w:rPr>
                <w:rFonts w:asciiTheme="minorHAnsi" w:hAnsiTheme="minorHAnsi"/>
                <w:b/>
              </w:rPr>
              <w:t>8,343</w:t>
            </w:r>
          </w:p>
        </w:tc>
      </w:tr>
      <w:tr w:rsidR="006D64B5" w:rsidRPr="0070109F" w14:paraId="6F150E02" w14:textId="77777777">
        <w:trPr>
          <w:trHeight w:val="295"/>
        </w:trPr>
        <w:tc>
          <w:tcPr>
            <w:tcW w:w="1897" w:type="dxa"/>
          </w:tcPr>
          <w:p w14:paraId="65CB4403" w14:textId="77777777" w:rsidR="006D64B5" w:rsidRPr="0070109F" w:rsidRDefault="006D64B5">
            <w:pPr>
              <w:jc w:val="both"/>
              <w:rPr>
                <w:rFonts w:asciiTheme="minorHAnsi" w:hAnsiTheme="minorHAnsi"/>
              </w:rPr>
            </w:pPr>
            <w:r w:rsidRPr="0070109F">
              <w:rPr>
                <w:rFonts w:asciiTheme="minorHAnsi" w:hAnsiTheme="minorHAnsi"/>
              </w:rPr>
              <w:t>Transport Fuel</w:t>
            </w:r>
          </w:p>
        </w:tc>
        <w:tc>
          <w:tcPr>
            <w:tcW w:w="1121" w:type="dxa"/>
          </w:tcPr>
          <w:p w14:paraId="41FD099F" w14:textId="77777777" w:rsidR="006D64B5" w:rsidRDefault="006D64B5">
            <w:pPr>
              <w:jc w:val="center"/>
              <w:rPr>
                <w:rFonts w:asciiTheme="minorHAnsi" w:hAnsiTheme="minorHAnsi"/>
              </w:rPr>
            </w:pPr>
            <w:r>
              <w:rPr>
                <w:rFonts w:asciiTheme="minorHAnsi" w:hAnsiTheme="minorHAnsi"/>
              </w:rPr>
              <w:t>2,484</w:t>
            </w:r>
          </w:p>
        </w:tc>
        <w:tc>
          <w:tcPr>
            <w:tcW w:w="1121" w:type="dxa"/>
          </w:tcPr>
          <w:p w14:paraId="2366ED22" w14:textId="77777777" w:rsidR="006D64B5" w:rsidRDefault="006D64B5">
            <w:pPr>
              <w:jc w:val="center"/>
              <w:rPr>
                <w:rFonts w:asciiTheme="minorHAnsi" w:hAnsiTheme="minorHAnsi"/>
              </w:rPr>
            </w:pPr>
            <w:r>
              <w:rPr>
                <w:rFonts w:asciiTheme="minorHAnsi" w:hAnsiTheme="minorHAnsi"/>
              </w:rPr>
              <w:t>2,826</w:t>
            </w:r>
          </w:p>
        </w:tc>
        <w:tc>
          <w:tcPr>
            <w:tcW w:w="1121" w:type="dxa"/>
          </w:tcPr>
          <w:p w14:paraId="3EA3F90F" w14:textId="77777777" w:rsidR="006D64B5" w:rsidRPr="0070109F" w:rsidRDefault="006D64B5">
            <w:pPr>
              <w:jc w:val="center"/>
              <w:rPr>
                <w:rFonts w:asciiTheme="minorHAnsi" w:hAnsiTheme="minorHAnsi"/>
              </w:rPr>
            </w:pPr>
            <w:r>
              <w:rPr>
                <w:rFonts w:asciiTheme="minorHAnsi" w:hAnsiTheme="minorHAnsi"/>
              </w:rPr>
              <w:t>2,948</w:t>
            </w:r>
          </w:p>
        </w:tc>
        <w:tc>
          <w:tcPr>
            <w:tcW w:w="1149" w:type="dxa"/>
          </w:tcPr>
          <w:p w14:paraId="339687C5" w14:textId="77777777" w:rsidR="006D64B5" w:rsidRPr="0070109F" w:rsidRDefault="006D64B5">
            <w:pPr>
              <w:jc w:val="center"/>
              <w:rPr>
                <w:rFonts w:asciiTheme="minorHAnsi" w:hAnsiTheme="minorHAnsi"/>
              </w:rPr>
            </w:pPr>
            <w:r w:rsidRPr="0070109F">
              <w:rPr>
                <w:rFonts w:asciiTheme="minorHAnsi" w:hAnsiTheme="minorHAnsi"/>
              </w:rPr>
              <w:t>3,0</w:t>
            </w:r>
            <w:r>
              <w:rPr>
                <w:rFonts w:asciiTheme="minorHAnsi" w:hAnsiTheme="minorHAnsi"/>
              </w:rPr>
              <w:t>42</w:t>
            </w:r>
          </w:p>
        </w:tc>
        <w:tc>
          <w:tcPr>
            <w:tcW w:w="1247" w:type="dxa"/>
          </w:tcPr>
          <w:p w14:paraId="30E369CF" w14:textId="77777777" w:rsidR="006D64B5" w:rsidRPr="0070109F" w:rsidRDefault="006D64B5">
            <w:pPr>
              <w:jc w:val="center"/>
              <w:rPr>
                <w:rFonts w:asciiTheme="minorHAnsi" w:hAnsiTheme="minorHAnsi"/>
              </w:rPr>
            </w:pPr>
            <w:r w:rsidRPr="0063337D">
              <w:rPr>
                <w:rFonts w:asciiTheme="minorHAnsi" w:hAnsiTheme="minorHAnsi"/>
              </w:rPr>
              <w:t>3,</w:t>
            </w:r>
            <w:r>
              <w:rPr>
                <w:rFonts w:asciiTheme="minorHAnsi" w:hAnsiTheme="minorHAnsi"/>
              </w:rPr>
              <w:t>200*</w:t>
            </w:r>
          </w:p>
        </w:tc>
        <w:tc>
          <w:tcPr>
            <w:tcW w:w="1470" w:type="dxa"/>
          </w:tcPr>
          <w:p w14:paraId="1F5EEA7D" w14:textId="77777777" w:rsidR="006D64B5" w:rsidRPr="0070109F" w:rsidRDefault="006D64B5">
            <w:pPr>
              <w:jc w:val="center"/>
              <w:rPr>
                <w:rFonts w:asciiTheme="minorHAnsi" w:hAnsiTheme="minorHAnsi"/>
              </w:rPr>
            </w:pPr>
            <w:r w:rsidRPr="0070109F">
              <w:rPr>
                <w:rFonts w:asciiTheme="minorHAnsi" w:hAnsiTheme="minorHAnsi"/>
              </w:rPr>
              <w:t>2,424</w:t>
            </w:r>
          </w:p>
        </w:tc>
        <w:tc>
          <w:tcPr>
            <w:tcW w:w="1272" w:type="dxa"/>
            <w:vAlign w:val="center"/>
          </w:tcPr>
          <w:p w14:paraId="17569168" w14:textId="77777777" w:rsidR="006D64B5" w:rsidRPr="0070109F" w:rsidRDefault="006D64B5">
            <w:pPr>
              <w:jc w:val="center"/>
              <w:rPr>
                <w:rFonts w:asciiTheme="minorHAnsi" w:hAnsiTheme="minorHAnsi"/>
              </w:rPr>
            </w:pPr>
            <w:r w:rsidRPr="0070109F">
              <w:rPr>
                <w:rFonts w:asciiTheme="minorHAnsi" w:hAnsiTheme="minorHAnsi"/>
              </w:rPr>
              <w:t>4,050</w:t>
            </w:r>
          </w:p>
        </w:tc>
      </w:tr>
      <w:tr w:rsidR="006D64B5" w:rsidRPr="0070109F" w14:paraId="0823A289" w14:textId="77777777">
        <w:trPr>
          <w:trHeight w:val="302"/>
        </w:trPr>
        <w:tc>
          <w:tcPr>
            <w:tcW w:w="1897" w:type="dxa"/>
          </w:tcPr>
          <w:p w14:paraId="15C74AA8" w14:textId="77777777" w:rsidR="006D64B5" w:rsidRPr="0070109F" w:rsidRDefault="006D64B5">
            <w:pPr>
              <w:jc w:val="both"/>
              <w:rPr>
                <w:rFonts w:asciiTheme="minorHAnsi" w:hAnsiTheme="minorHAnsi"/>
              </w:rPr>
            </w:pPr>
            <w:r w:rsidRPr="0070109F">
              <w:rPr>
                <w:rFonts w:asciiTheme="minorHAnsi" w:hAnsiTheme="minorHAnsi"/>
              </w:rPr>
              <w:t>Gas Oil</w:t>
            </w:r>
          </w:p>
        </w:tc>
        <w:tc>
          <w:tcPr>
            <w:tcW w:w="1121" w:type="dxa"/>
          </w:tcPr>
          <w:p w14:paraId="1987C01D" w14:textId="77777777" w:rsidR="006D64B5" w:rsidRDefault="006D64B5">
            <w:pPr>
              <w:jc w:val="center"/>
              <w:rPr>
                <w:rFonts w:asciiTheme="minorHAnsi" w:hAnsiTheme="minorHAnsi"/>
              </w:rPr>
            </w:pPr>
            <w:r>
              <w:rPr>
                <w:rFonts w:asciiTheme="minorHAnsi" w:hAnsiTheme="minorHAnsi"/>
              </w:rPr>
              <w:t>0</w:t>
            </w:r>
          </w:p>
        </w:tc>
        <w:tc>
          <w:tcPr>
            <w:tcW w:w="1121" w:type="dxa"/>
          </w:tcPr>
          <w:p w14:paraId="07E1CB0A" w14:textId="77777777" w:rsidR="006D64B5" w:rsidRDefault="006D64B5">
            <w:pPr>
              <w:jc w:val="center"/>
              <w:rPr>
                <w:rFonts w:asciiTheme="minorHAnsi" w:hAnsiTheme="minorHAnsi"/>
              </w:rPr>
            </w:pPr>
            <w:r>
              <w:rPr>
                <w:rFonts w:asciiTheme="minorHAnsi" w:hAnsiTheme="minorHAnsi"/>
              </w:rPr>
              <w:t>0</w:t>
            </w:r>
          </w:p>
        </w:tc>
        <w:tc>
          <w:tcPr>
            <w:tcW w:w="1121" w:type="dxa"/>
          </w:tcPr>
          <w:p w14:paraId="7C370271" w14:textId="77777777" w:rsidR="006D64B5" w:rsidRDefault="006D64B5">
            <w:pPr>
              <w:jc w:val="center"/>
              <w:rPr>
                <w:rFonts w:asciiTheme="minorHAnsi" w:hAnsiTheme="minorHAnsi"/>
              </w:rPr>
            </w:pPr>
            <w:r>
              <w:rPr>
                <w:rFonts w:asciiTheme="minorHAnsi" w:hAnsiTheme="minorHAnsi"/>
              </w:rPr>
              <w:t>0</w:t>
            </w:r>
          </w:p>
        </w:tc>
        <w:tc>
          <w:tcPr>
            <w:tcW w:w="1149" w:type="dxa"/>
          </w:tcPr>
          <w:p w14:paraId="656591A6" w14:textId="77777777" w:rsidR="006D64B5" w:rsidRPr="0070109F" w:rsidRDefault="006D64B5">
            <w:pPr>
              <w:jc w:val="center"/>
              <w:rPr>
                <w:rFonts w:asciiTheme="minorHAnsi" w:hAnsiTheme="minorHAnsi"/>
              </w:rPr>
            </w:pPr>
            <w:r>
              <w:rPr>
                <w:rFonts w:asciiTheme="minorHAnsi" w:hAnsiTheme="minorHAnsi"/>
              </w:rPr>
              <w:t>8</w:t>
            </w:r>
          </w:p>
        </w:tc>
        <w:tc>
          <w:tcPr>
            <w:tcW w:w="1247" w:type="dxa"/>
          </w:tcPr>
          <w:p w14:paraId="04917D07" w14:textId="77777777" w:rsidR="006D64B5" w:rsidRPr="0070109F" w:rsidRDefault="006D64B5">
            <w:pPr>
              <w:jc w:val="center"/>
              <w:rPr>
                <w:rFonts w:asciiTheme="minorHAnsi" w:hAnsiTheme="minorHAnsi"/>
              </w:rPr>
            </w:pPr>
            <w:r w:rsidRPr="0063337D">
              <w:rPr>
                <w:rFonts w:asciiTheme="minorHAnsi" w:hAnsiTheme="minorHAnsi"/>
              </w:rPr>
              <w:t>8</w:t>
            </w:r>
            <w:r>
              <w:rPr>
                <w:rFonts w:asciiTheme="minorHAnsi" w:hAnsiTheme="minorHAnsi"/>
              </w:rPr>
              <w:t>*</w:t>
            </w:r>
          </w:p>
        </w:tc>
        <w:tc>
          <w:tcPr>
            <w:tcW w:w="1470" w:type="dxa"/>
          </w:tcPr>
          <w:p w14:paraId="5C762259" w14:textId="77777777" w:rsidR="006D64B5" w:rsidRPr="0070109F" w:rsidRDefault="006D64B5">
            <w:pPr>
              <w:jc w:val="center"/>
              <w:rPr>
                <w:rFonts w:asciiTheme="minorHAnsi" w:hAnsiTheme="minorHAnsi"/>
              </w:rPr>
            </w:pPr>
            <w:r w:rsidRPr="0070109F">
              <w:rPr>
                <w:rFonts w:asciiTheme="minorHAnsi" w:hAnsiTheme="minorHAnsi"/>
              </w:rPr>
              <w:t>48</w:t>
            </w:r>
          </w:p>
        </w:tc>
        <w:tc>
          <w:tcPr>
            <w:tcW w:w="1272" w:type="dxa"/>
            <w:vAlign w:val="center"/>
          </w:tcPr>
          <w:p w14:paraId="3B10A200" w14:textId="77777777" w:rsidR="006D64B5" w:rsidRPr="0070109F" w:rsidRDefault="006D64B5">
            <w:pPr>
              <w:jc w:val="center"/>
              <w:rPr>
                <w:rFonts w:asciiTheme="minorHAnsi" w:hAnsiTheme="minorHAnsi"/>
              </w:rPr>
            </w:pPr>
            <w:r w:rsidRPr="0070109F">
              <w:rPr>
                <w:rFonts w:asciiTheme="minorHAnsi" w:hAnsiTheme="minorHAnsi"/>
              </w:rPr>
              <w:t>573</w:t>
            </w:r>
          </w:p>
        </w:tc>
      </w:tr>
      <w:tr w:rsidR="006D64B5" w:rsidRPr="0070109F" w14:paraId="41E28DBE" w14:textId="77777777">
        <w:trPr>
          <w:trHeight w:val="295"/>
        </w:trPr>
        <w:tc>
          <w:tcPr>
            <w:tcW w:w="1897" w:type="dxa"/>
          </w:tcPr>
          <w:p w14:paraId="5A1F0EA6" w14:textId="77777777" w:rsidR="006D64B5" w:rsidRPr="0070109F" w:rsidRDefault="006D64B5">
            <w:pPr>
              <w:jc w:val="both"/>
              <w:rPr>
                <w:rFonts w:asciiTheme="minorHAnsi" w:hAnsiTheme="minorHAnsi"/>
              </w:rPr>
            </w:pPr>
            <w:r w:rsidRPr="0070109F">
              <w:rPr>
                <w:rFonts w:asciiTheme="minorHAnsi" w:hAnsiTheme="minorHAnsi"/>
              </w:rPr>
              <w:t>Natural Gas</w:t>
            </w:r>
          </w:p>
        </w:tc>
        <w:tc>
          <w:tcPr>
            <w:tcW w:w="1121" w:type="dxa"/>
          </w:tcPr>
          <w:p w14:paraId="7481EEF0" w14:textId="77777777" w:rsidR="006D64B5" w:rsidRDefault="006D64B5">
            <w:pPr>
              <w:jc w:val="center"/>
              <w:rPr>
                <w:rFonts w:asciiTheme="minorHAnsi" w:hAnsiTheme="minorHAnsi"/>
              </w:rPr>
            </w:pPr>
            <w:r>
              <w:rPr>
                <w:rFonts w:asciiTheme="minorHAnsi" w:hAnsiTheme="minorHAnsi"/>
              </w:rPr>
              <w:t>1,312</w:t>
            </w:r>
          </w:p>
        </w:tc>
        <w:tc>
          <w:tcPr>
            <w:tcW w:w="1121" w:type="dxa"/>
          </w:tcPr>
          <w:p w14:paraId="37B857F6" w14:textId="77777777" w:rsidR="006D64B5" w:rsidRDefault="006D64B5">
            <w:pPr>
              <w:jc w:val="center"/>
              <w:rPr>
                <w:rFonts w:asciiTheme="minorHAnsi" w:hAnsiTheme="minorHAnsi"/>
              </w:rPr>
            </w:pPr>
            <w:r>
              <w:rPr>
                <w:rFonts w:asciiTheme="minorHAnsi" w:hAnsiTheme="minorHAnsi"/>
              </w:rPr>
              <w:t>1,310</w:t>
            </w:r>
          </w:p>
        </w:tc>
        <w:tc>
          <w:tcPr>
            <w:tcW w:w="1121" w:type="dxa"/>
          </w:tcPr>
          <w:p w14:paraId="36134C10" w14:textId="77777777" w:rsidR="006D64B5" w:rsidRPr="0070109F" w:rsidRDefault="006D64B5">
            <w:pPr>
              <w:jc w:val="center"/>
              <w:rPr>
                <w:rFonts w:asciiTheme="minorHAnsi" w:hAnsiTheme="minorHAnsi"/>
              </w:rPr>
            </w:pPr>
            <w:r>
              <w:rPr>
                <w:rFonts w:asciiTheme="minorHAnsi" w:hAnsiTheme="minorHAnsi"/>
              </w:rPr>
              <w:t>1,319</w:t>
            </w:r>
          </w:p>
        </w:tc>
        <w:tc>
          <w:tcPr>
            <w:tcW w:w="1149" w:type="dxa"/>
          </w:tcPr>
          <w:p w14:paraId="1D59D788" w14:textId="77777777" w:rsidR="006D64B5" w:rsidRPr="0070109F" w:rsidRDefault="006D64B5">
            <w:pPr>
              <w:jc w:val="center"/>
              <w:rPr>
                <w:rFonts w:asciiTheme="minorHAnsi" w:hAnsiTheme="minorHAnsi"/>
              </w:rPr>
            </w:pPr>
            <w:r w:rsidRPr="0070109F">
              <w:rPr>
                <w:rFonts w:asciiTheme="minorHAnsi" w:hAnsiTheme="minorHAnsi"/>
              </w:rPr>
              <w:t>1</w:t>
            </w:r>
            <w:r>
              <w:rPr>
                <w:rFonts w:asciiTheme="minorHAnsi" w:hAnsiTheme="minorHAnsi"/>
              </w:rPr>
              <w:t>,459</w:t>
            </w:r>
          </w:p>
        </w:tc>
        <w:tc>
          <w:tcPr>
            <w:tcW w:w="1247" w:type="dxa"/>
          </w:tcPr>
          <w:p w14:paraId="1AAE4E75" w14:textId="77777777" w:rsidR="006D64B5" w:rsidRPr="0070109F" w:rsidRDefault="006D64B5">
            <w:pPr>
              <w:jc w:val="center"/>
              <w:rPr>
                <w:rFonts w:asciiTheme="minorHAnsi" w:hAnsiTheme="minorHAnsi"/>
              </w:rPr>
            </w:pPr>
            <w:r w:rsidRPr="0070109F">
              <w:rPr>
                <w:rFonts w:asciiTheme="minorHAnsi" w:hAnsiTheme="minorHAnsi"/>
              </w:rPr>
              <w:t>1,596</w:t>
            </w:r>
          </w:p>
        </w:tc>
        <w:tc>
          <w:tcPr>
            <w:tcW w:w="1470" w:type="dxa"/>
          </w:tcPr>
          <w:p w14:paraId="2C048E03" w14:textId="77777777" w:rsidR="006D64B5" w:rsidRPr="0070109F" w:rsidRDefault="006D64B5">
            <w:pPr>
              <w:jc w:val="center"/>
              <w:rPr>
                <w:rFonts w:asciiTheme="minorHAnsi" w:hAnsiTheme="minorHAnsi"/>
              </w:rPr>
            </w:pPr>
            <w:r w:rsidRPr="0070109F">
              <w:rPr>
                <w:rFonts w:asciiTheme="minorHAnsi" w:hAnsiTheme="minorHAnsi"/>
              </w:rPr>
              <w:t>1,587</w:t>
            </w:r>
          </w:p>
        </w:tc>
        <w:tc>
          <w:tcPr>
            <w:tcW w:w="1272" w:type="dxa"/>
            <w:vAlign w:val="center"/>
          </w:tcPr>
          <w:p w14:paraId="45C8C2B6" w14:textId="77777777" w:rsidR="006D64B5" w:rsidRPr="0070109F" w:rsidRDefault="006D64B5">
            <w:pPr>
              <w:jc w:val="center"/>
              <w:rPr>
                <w:rFonts w:asciiTheme="minorHAnsi" w:hAnsiTheme="minorHAnsi"/>
              </w:rPr>
            </w:pPr>
            <w:r w:rsidRPr="0070109F">
              <w:rPr>
                <w:rFonts w:asciiTheme="minorHAnsi" w:hAnsiTheme="minorHAnsi"/>
              </w:rPr>
              <w:t>3,720</w:t>
            </w:r>
          </w:p>
        </w:tc>
      </w:tr>
      <w:tr w:rsidR="006D64B5" w:rsidRPr="0070109F" w14:paraId="3280C7D0" w14:textId="77777777">
        <w:trPr>
          <w:trHeight w:val="302"/>
        </w:trPr>
        <w:tc>
          <w:tcPr>
            <w:tcW w:w="1897" w:type="dxa"/>
          </w:tcPr>
          <w:p w14:paraId="2B6492C2" w14:textId="77777777" w:rsidR="006D64B5" w:rsidRPr="0070109F" w:rsidRDefault="006D64B5">
            <w:pPr>
              <w:jc w:val="both"/>
              <w:rPr>
                <w:rFonts w:asciiTheme="minorHAnsi" w:hAnsiTheme="minorHAnsi"/>
              </w:rPr>
            </w:pPr>
            <w:r w:rsidRPr="0070109F">
              <w:rPr>
                <w:rFonts w:asciiTheme="minorHAnsi" w:hAnsiTheme="minorHAnsi"/>
              </w:rPr>
              <w:t>LPG</w:t>
            </w:r>
          </w:p>
        </w:tc>
        <w:tc>
          <w:tcPr>
            <w:tcW w:w="1121" w:type="dxa"/>
          </w:tcPr>
          <w:p w14:paraId="4C5EE30F" w14:textId="77777777" w:rsidR="006D64B5" w:rsidRDefault="006D64B5">
            <w:pPr>
              <w:jc w:val="center"/>
              <w:rPr>
                <w:rFonts w:asciiTheme="minorHAnsi" w:hAnsiTheme="minorHAnsi"/>
              </w:rPr>
            </w:pPr>
            <w:r>
              <w:rPr>
                <w:rFonts w:asciiTheme="minorHAnsi" w:hAnsiTheme="minorHAnsi"/>
              </w:rPr>
              <w:t>12</w:t>
            </w:r>
          </w:p>
        </w:tc>
        <w:tc>
          <w:tcPr>
            <w:tcW w:w="1121" w:type="dxa"/>
          </w:tcPr>
          <w:p w14:paraId="6F399455" w14:textId="77777777" w:rsidR="006D64B5" w:rsidRDefault="006D64B5">
            <w:pPr>
              <w:jc w:val="center"/>
              <w:rPr>
                <w:rFonts w:asciiTheme="minorHAnsi" w:hAnsiTheme="minorHAnsi"/>
              </w:rPr>
            </w:pPr>
            <w:r>
              <w:rPr>
                <w:rFonts w:asciiTheme="minorHAnsi" w:hAnsiTheme="minorHAnsi"/>
              </w:rPr>
              <w:t>11</w:t>
            </w:r>
          </w:p>
        </w:tc>
        <w:tc>
          <w:tcPr>
            <w:tcW w:w="1121" w:type="dxa"/>
          </w:tcPr>
          <w:p w14:paraId="0EFC7193" w14:textId="77777777" w:rsidR="006D64B5" w:rsidRPr="0070109F" w:rsidRDefault="006D64B5">
            <w:pPr>
              <w:jc w:val="center"/>
              <w:rPr>
                <w:rFonts w:asciiTheme="minorHAnsi" w:hAnsiTheme="minorHAnsi"/>
              </w:rPr>
            </w:pPr>
            <w:r>
              <w:rPr>
                <w:rFonts w:asciiTheme="minorHAnsi" w:hAnsiTheme="minorHAnsi"/>
              </w:rPr>
              <w:t>58</w:t>
            </w:r>
          </w:p>
        </w:tc>
        <w:tc>
          <w:tcPr>
            <w:tcW w:w="1149" w:type="dxa"/>
          </w:tcPr>
          <w:p w14:paraId="059DCF13" w14:textId="77777777" w:rsidR="006D64B5" w:rsidRPr="0070109F" w:rsidRDefault="006D64B5">
            <w:pPr>
              <w:jc w:val="center"/>
              <w:rPr>
                <w:rFonts w:asciiTheme="minorHAnsi" w:hAnsiTheme="minorHAnsi"/>
              </w:rPr>
            </w:pPr>
            <w:r w:rsidRPr="0070109F">
              <w:rPr>
                <w:rFonts w:asciiTheme="minorHAnsi" w:hAnsiTheme="minorHAnsi"/>
              </w:rPr>
              <w:t>15</w:t>
            </w:r>
          </w:p>
        </w:tc>
        <w:tc>
          <w:tcPr>
            <w:tcW w:w="1247" w:type="dxa"/>
          </w:tcPr>
          <w:p w14:paraId="121DC7FF" w14:textId="77777777" w:rsidR="006D64B5" w:rsidRPr="0070109F" w:rsidRDefault="006D64B5">
            <w:pPr>
              <w:jc w:val="center"/>
              <w:rPr>
                <w:rFonts w:asciiTheme="minorHAnsi" w:hAnsiTheme="minorHAnsi"/>
              </w:rPr>
            </w:pPr>
            <w:r w:rsidRPr="0070109F">
              <w:rPr>
                <w:rFonts w:asciiTheme="minorHAnsi" w:hAnsiTheme="minorHAnsi"/>
              </w:rPr>
              <w:t>22</w:t>
            </w:r>
          </w:p>
        </w:tc>
        <w:tc>
          <w:tcPr>
            <w:tcW w:w="1470" w:type="dxa"/>
          </w:tcPr>
          <w:p w14:paraId="1B8E4F0A" w14:textId="77777777" w:rsidR="006D64B5" w:rsidRPr="0070109F" w:rsidRDefault="006D64B5">
            <w:pPr>
              <w:jc w:val="center"/>
              <w:rPr>
                <w:rFonts w:asciiTheme="minorHAnsi" w:hAnsiTheme="minorHAnsi"/>
              </w:rPr>
            </w:pPr>
            <w:r w:rsidRPr="0070109F">
              <w:rPr>
                <w:rFonts w:asciiTheme="minorHAnsi" w:hAnsiTheme="minorHAnsi"/>
              </w:rPr>
              <w:t>5</w:t>
            </w:r>
          </w:p>
        </w:tc>
        <w:tc>
          <w:tcPr>
            <w:tcW w:w="1272" w:type="dxa"/>
            <w:vAlign w:val="center"/>
          </w:tcPr>
          <w:p w14:paraId="3D7AFE76" w14:textId="77777777" w:rsidR="006D64B5" w:rsidRPr="0070109F" w:rsidRDefault="006D64B5">
            <w:pPr>
              <w:jc w:val="center"/>
              <w:rPr>
                <w:rFonts w:asciiTheme="minorHAnsi" w:hAnsiTheme="minorHAnsi"/>
              </w:rPr>
            </w:pPr>
            <w:r w:rsidRPr="0070109F">
              <w:rPr>
                <w:rFonts w:asciiTheme="minorHAnsi" w:hAnsiTheme="minorHAnsi"/>
              </w:rPr>
              <w:t>0</w:t>
            </w:r>
          </w:p>
        </w:tc>
      </w:tr>
      <w:tr w:rsidR="006D64B5" w:rsidRPr="0070109F" w14:paraId="2BE0DFB9" w14:textId="77777777">
        <w:trPr>
          <w:trHeight w:val="295"/>
        </w:trPr>
        <w:tc>
          <w:tcPr>
            <w:tcW w:w="1897" w:type="dxa"/>
          </w:tcPr>
          <w:p w14:paraId="117E5354" w14:textId="77777777" w:rsidR="006D64B5" w:rsidRPr="0070109F" w:rsidRDefault="006D64B5">
            <w:pPr>
              <w:jc w:val="both"/>
              <w:rPr>
                <w:rFonts w:asciiTheme="minorHAnsi" w:hAnsiTheme="minorHAnsi"/>
              </w:rPr>
            </w:pPr>
            <w:r>
              <w:rPr>
                <w:rFonts w:asciiTheme="minorHAnsi" w:hAnsiTheme="minorHAnsi"/>
              </w:rPr>
              <w:t>Diesel</w:t>
            </w:r>
          </w:p>
        </w:tc>
        <w:tc>
          <w:tcPr>
            <w:tcW w:w="1121" w:type="dxa"/>
          </w:tcPr>
          <w:p w14:paraId="364F6C0C" w14:textId="77777777" w:rsidR="006D64B5" w:rsidRDefault="006D64B5">
            <w:pPr>
              <w:jc w:val="center"/>
              <w:rPr>
                <w:rFonts w:asciiTheme="minorHAnsi" w:hAnsiTheme="minorHAnsi"/>
              </w:rPr>
            </w:pPr>
            <w:r>
              <w:rPr>
                <w:rFonts w:asciiTheme="minorHAnsi" w:hAnsiTheme="minorHAnsi"/>
              </w:rPr>
              <w:t>56</w:t>
            </w:r>
          </w:p>
        </w:tc>
        <w:tc>
          <w:tcPr>
            <w:tcW w:w="1121" w:type="dxa"/>
          </w:tcPr>
          <w:p w14:paraId="1FF0DA7C" w14:textId="77777777" w:rsidR="006D64B5" w:rsidRDefault="006D64B5">
            <w:pPr>
              <w:jc w:val="center"/>
              <w:rPr>
                <w:rFonts w:asciiTheme="minorHAnsi" w:hAnsiTheme="minorHAnsi"/>
              </w:rPr>
            </w:pPr>
            <w:r>
              <w:rPr>
                <w:rFonts w:asciiTheme="minorHAnsi" w:hAnsiTheme="minorHAnsi"/>
              </w:rPr>
              <w:t>1</w:t>
            </w:r>
          </w:p>
        </w:tc>
        <w:tc>
          <w:tcPr>
            <w:tcW w:w="1121" w:type="dxa"/>
          </w:tcPr>
          <w:p w14:paraId="75FA7D84" w14:textId="77777777" w:rsidR="006D64B5" w:rsidRDefault="006D64B5">
            <w:pPr>
              <w:jc w:val="center"/>
              <w:rPr>
                <w:rFonts w:asciiTheme="minorHAnsi" w:hAnsiTheme="minorHAnsi"/>
              </w:rPr>
            </w:pPr>
            <w:r>
              <w:rPr>
                <w:rFonts w:asciiTheme="minorHAnsi" w:hAnsiTheme="minorHAnsi"/>
              </w:rPr>
              <w:t>-</w:t>
            </w:r>
          </w:p>
        </w:tc>
        <w:tc>
          <w:tcPr>
            <w:tcW w:w="1149" w:type="dxa"/>
          </w:tcPr>
          <w:p w14:paraId="25AE332E" w14:textId="77777777" w:rsidR="006D64B5" w:rsidRPr="0070109F" w:rsidRDefault="006D64B5">
            <w:pPr>
              <w:jc w:val="center"/>
              <w:rPr>
                <w:rFonts w:asciiTheme="minorHAnsi" w:hAnsiTheme="minorHAnsi"/>
              </w:rPr>
            </w:pPr>
            <w:r>
              <w:rPr>
                <w:rFonts w:asciiTheme="minorHAnsi" w:hAnsiTheme="minorHAnsi"/>
              </w:rPr>
              <w:t>-</w:t>
            </w:r>
          </w:p>
        </w:tc>
        <w:tc>
          <w:tcPr>
            <w:tcW w:w="1247" w:type="dxa"/>
          </w:tcPr>
          <w:p w14:paraId="26EE39DD" w14:textId="77777777" w:rsidR="006D64B5" w:rsidRPr="0070109F" w:rsidRDefault="006D64B5">
            <w:pPr>
              <w:jc w:val="center"/>
              <w:rPr>
                <w:rFonts w:asciiTheme="minorHAnsi" w:hAnsiTheme="minorHAnsi"/>
              </w:rPr>
            </w:pPr>
            <w:r>
              <w:rPr>
                <w:rFonts w:asciiTheme="minorHAnsi" w:hAnsiTheme="minorHAnsi"/>
              </w:rPr>
              <w:t>-</w:t>
            </w:r>
          </w:p>
        </w:tc>
        <w:tc>
          <w:tcPr>
            <w:tcW w:w="1470" w:type="dxa"/>
          </w:tcPr>
          <w:p w14:paraId="1C2E9812" w14:textId="77777777" w:rsidR="006D64B5" w:rsidRPr="0070109F" w:rsidRDefault="006D64B5">
            <w:pPr>
              <w:jc w:val="center"/>
              <w:rPr>
                <w:rFonts w:asciiTheme="minorHAnsi" w:hAnsiTheme="minorHAnsi"/>
              </w:rPr>
            </w:pPr>
            <w:r>
              <w:rPr>
                <w:rFonts w:asciiTheme="minorHAnsi" w:hAnsiTheme="minorHAnsi"/>
              </w:rPr>
              <w:t>-</w:t>
            </w:r>
          </w:p>
        </w:tc>
        <w:tc>
          <w:tcPr>
            <w:tcW w:w="1272" w:type="dxa"/>
            <w:vAlign w:val="center"/>
          </w:tcPr>
          <w:p w14:paraId="428CBAA3" w14:textId="77777777" w:rsidR="006D64B5" w:rsidRPr="0070109F" w:rsidRDefault="006D64B5">
            <w:pPr>
              <w:jc w:val="center"/>
              <w:rPr>
                <w:rFonts w:asciiTheme="minorHAnsi" w:hAnsiTheme="minorHAnsi"/>
              </w:rPr>
            </w:pPr>
            <w:r>
              <w:rPr>
                <w:rFonts w:asciiTheme="minorHAnsi" w:hAnsiTheme="minorHAnsi"/>
              </w:rPr>
              <w:t>-</w:t>
            </w:r>
          </w:p>
        </w:tc>
      </w:tr>
      <w:tr w:rsidR="006D64B5" w:rsidRPr="0070109F" w14:paraId="45763722" w14:textId="77777777">
        <w:trPr>
          <w:trHeight w:val="295"/>
        </w:trPr>
        <w:tc>
          <w:tcPr>
            <w:tcW w:w="1897" w:type="dxa"/>
          </w:tcPr>
          <w:p w14:paraId="6CF3943F" w14:textId="77777777" w:rsidR="006D64B5" w:rsidRPr="0070109F" w:rsidRDefault="006D64B5">
            <w:pPr>
              <w:jc w:val="both"/>
              <w:rPr>
                <w:rFonts w:asciiTheme="minorHAnsi" w:hAnsiTheme="minorHAnsi"/>
              </w:rPr>
            </w:pPr>
            <w:r w:rsidRPr="0070109F">
              <w:rPr>
                <w:rFonts w:asciiTheme="minorHAnsi" w:hAnsiTheme="minorHAnsi"/>
              </w:rPr>
              <w:t>Kerosene</w:t>
            </w:r>
          </w:p>
        </w:tc>
        <w:tc>
          <w:tcPr>
            <w:tcW w:w="1121" w:type="dxa"/>
          </w:tcPr>
          <w:p w14:paraId="578B1F22" w14:textId="77777777" w:rsidR="006D64B5" w:rsidRDefault="006D64B5">
            <w:pPr>
              <w:jc w:val="center"/>
              <w:rPr>
                <w:rFonts w:asciiTheme="minorHAnsi" w:hAnsiTheme="minorHAnsi"/>
              </w:rPr>
            </w:pPr>
            <w:r>
              <w:rPr>
                <w:rFonts w:asciiTheme="minorHAnsi" w:hAnsiTheme="minorHAnsi"/>
              </w:rPr>
              <w:t>22</w:t>
            </w:r>
          </w:p>
        </w:tc>
        <w:tc>
          <w:tcPr>
            <w:tcW w:w="1121" w:type="dxa"/>
          </w:tcPr>
          <w:p w14:paraId="0F364B13" w14:textId="77777777" w:rsidR="006D64B5" w:rsidRDefault="006D64B5">
            <w:pPr>
              <w:jc w:val="center"/>
              <w:rPr>
                <w:rFonts w:asciiTheme="minorHAnsi" w:hAnsiTheme="minorHAnsi"/>
              </w:rPr>
            </w:pPr>
            <w:r>
              <w:rPr>
                <w:rFonts w:asciiTheme="minorHAnsi" w:hAnsiTheme="minorHAnsi"/>
              </w:rPr>
              <w:t>36</w:t>
            </w:r>
          </w:p>
        </w:tc>
        <w:tc>
          <w:tcPr>
            <w:tcW w:w="1121" w:type="dxa"/>
          </w:tcPr>
          <w:p w14:paraId="30EAC4B6" w14:textId="77777777" w:rsidR="006D64B5" w:rsidRPr="0070109F" w:rsidRDefault="006D64B5">
            <w:pPr>
              <w:jc w:val="center"/>
              <w:rPr>
                <w:rFonts w:asciiTheme="minorHAnsi" w:hAnsiTheme="minorHAnsi"/>
              </w:rPr>
            </w:pPr>
            <w:r>
              <w:rPr>
                <w:rFonts w:asciiTheme="minorHAnsi" w:hAnsiTheme="minorHAnsi"/>
              </w:rPr>
              <w:t>31</w:t>
            </w:r>
          </w:p>
        </w:tc>
        <w:tc>
          <w:tcPr>
            <w:tcW w:w="1149" w:type="dxa"/>
          </w:tcPr>
          <w:p w14:paraId="3989456C" w14:textId="77777777" w:rsidR="006D64B5" w:rsidRPr="0070109F" w:rsidRDefault="006D64B5">
            <w:pPr>
              <w:jc w:val="center"/>
              <w:rPr>
                <w:rFonts w:asciiTheme="minorHAnsi" w:hAnsiTheme="minorHAnsi"/>
              </w:rPr>
            </w:pPr>
            <w:r w:rsidRPr="0070109F">
              <w:rPr>
                <w:rFonts w:asciiTheme="minorHAnsi" w:hAnsiTheme="minorHAnsi"/>
              </w:rPr>
              <w:t>34</w:t>
            </w:r>
          </w:p>
        </w:tc>
        <w:tc>
          <w:tcPr>
            <w:tcW w:w="1247" w:type="dxa"/>
          </w:tcPr>
          <w:p w14:paraId="623908C3" w14:textId="77777777" w:rsidR="006D64B5" w:rsidRPr="0070109F" w:rsidRDefault="006D64B5">
            <w:pPr>
              <w:jc w:val="center"/>
              <w:rPr>
                <w:rFonts w:asciiTheme="minorHAnsi" w:hAnsiTheme="minorHAnsi"/>
              </w:rPr>
            </w:pPr>
            <w:r w:rsidRPr="0070109F">
              <w:rPr>
                <w:rFonts w:asciiTheme="minorHAnsi" w:hAnsiTheme="minorHAnsi"/>
              </w:rPr>
              <w:t>22</w:t>
            </w:r>
          </w:p>
        </w:tc>
        <w:tc>
          <w:tcPr>
            <w:tcW w:w="1470" w:type="dxa"/>
          </w:tcPr>
          <w:p w14:paraId="41121A73" w14:textId="77777777" w:rsidR="006D64B5" w:rsidRPr="0070109F" w:rsidRDefault="006D64B5">
            <w:pPr>
              <w:jc w:val="center"/>
              <w:rPr>
                <w:rFonts w:asciiTheme="minorHAnsi" w:hAnsiTheme="minorHAnsi"/>
              </w:rPr>
            </w:pPr>
            <w:r w:rsidRPr="0070109F">
              <w:rPr>
                <w:rFonts w:asciiTheme="minorHAnsi" w:hAnsiTheme="minorHAnsi"/>
              </w:rPr>
              <w:t>34</w:t>
            </w:r>
          </w:p>
        </w:tc>
        <w:tc>
          <w:tcPr>
            <w:tcW w:w="1272" w:type="dxa"/>
            <w:vAlign w:val="center"/>
          </w:tcPr>
          <w:p w14:paraId="6E8D800C" w14:textId="77777777" w:rsidR="006D64B5" w:rsidRPr="0070109F" w:rsidRDefault="006D64B5">
            <w:pPr>
              <w:jc w:val="center"/>
              <w:rPr>
                <w:rFonts w:asciiTheme="minorHAnsi" w:hAnsiTheme="minorHAnsi"/>
              </w:rPr>
            </w:pPr>
            <w:r w:rsidRPr="0070109F">
              <w:rPr>
                <w:rFonts w:asciiTheme="minorHAnsi" w:hAnsiTheme="minorHAnsi"/>
              </w:rPr>
              <w:t>N/A</w:t>
            </w:r>
          </w:p>
        </w:tc>
      </w:tr>
      <w:tr w:rsidR="006D64B5" w:rsidRPr="0070109F" w14:paraId="6DBBEFB9" w14:textId="77777777">
        <w:trPr>
          <w:trHeight w:val="295"/>
        </w:trPr>
        <w:tc>
          <w:tcPr>
            <w:tcW w:w="1897" w:type="dxa"/>
            <w:shd w:val="clear" w:color="auto" w:fill="D9D9D9" w:themeFill="background1" w:themeFillShade="D9"/>
          </w:tcPr>
          <w:p w14:paraId="632DE70B" w14:textId="77777777" w:rsidR="006D64B5" w:rsidRPr="0070109F" w:rsidRDefault="006D64B5">
            <w:pPr>
              <w:jc w:val="center"/>
              <w:rPr>
                <w:rFonts w:asciiTheme="minorHAnsi" w:hAnsiTheme="minorHAnsi"/>
                <w:b/>
              </w:rPr>
            </w:pPr>
            <w:r w:rsidRPr="0070109F">
              <w:rPr>
                <w:rFonts w:asciiTheme="minorHAnsi" w:hAnsiTheme="minorHAnsi"/>
                <w:b/>
              </w:rPr>
              <w:t>Scope 2</w:t>
            </w:r>
          </w:p>
        </w:tc>
        <w:tc>
          <w:tcPr>
            <w:tcW w:w="1121" w:type="dxa"/>
            <w:shd w:val="clear" w:color="auto" w:fill="D9D9D9" w:themeFill="background1" w:themeFillShade="D9"/>
          </w:tcPr>
          <w:p w14:paraId="73058D13" w14:textId="77777777" w:rsidR="006D64B5" w:rsidRDefault="006D64B5">
            <w:pPr>
              <w:jc w:val="center"/>
              <w:rPr>
                <w:rFonts w:asciiTheme="minorHAnsi" w:hAnsiTheme="minorHAnsi"/>
                <w:b/>
              </w:rPr>
            </w:pPr>
            <w:r>
              <w:rPr>
                <w:rFonts w:asciiTheme="minorHAnsi" w:hAnsiTheme="minorHAnsi"/>
                <w:b/>
              </w:rPr>
              <w:t>3,606</w:t>
            </w:r>
          </w:p>
        </w:tc>
        <w:tc>
          <w:tcPr>
            <w:tcW w:w="1121" w:type="dxa"/>
            <w:shd w:val="clear" w:color="auto" w:fill="D9D9D9" w:themeFill="background1" w:themeFillShade="D9"/>
          </w:tcPr>
          <w:p w14:paraId="37020A50" w14:textId="77777777" w:rsidR="006D64B5" w:rsidRDefault="006D64B5">
            <w:pPr>
              <w:jc w:val="center"/>
              <w:rPr>
                <w:rFonts w:asciiTheme="minorHAnsi" w:hAnsiTheme="minorHAnsi"/>
                <w:b/>
              </w:rPr>
            </w:pPr>
            <w:r>
              <w:rPr>
                <w:rFonts w:asciiTheme="minorHAnsi" w:hAnsiTheme="minorHAnsi"/>
                <w:b/>
              </w:rPr>
              <w:t>3,785</w:t>
            </w:r>
          </w:p>
        </w:tc>
        <w:tc>
          <w:tcPr>
            <w:tcW w:w="1121" w:type="dxa"/>
            <w:shd w:val="clear" w:color="auto" w:fill="D9D9D9" w:themeFill="background1" w:themeFillShade="D9"/>
          </w:tcPr>
          <w:p w14:paraId="64527501" w14:textId="77777777" w:rsidR="006D64B5" w:rsidRDefault="006D64B5">
            <w:pPr>
              <w:jc w:val="center"/>
              <w:rPr>
                <w:rFonts w:asciiTheme="minorHAnsi" w:hAnsiTheme="minorHAnsi"/>
                <w:b/>
              </w:rPr>
            </w:pPr>
            <w:r>
              <w:rPr>
                <w:rFonts w:asciiTheme="minorHAnsi" w:hAnsiTheme="minorHAnsi"/>
                <w:b/>
              </w:rPr>
              <w:t>3,916</w:t>
            </w:r>
          </w:p>
        </w:tc>
        <w:tc>
          <w:tcPr>
            <w:tcW w:w="1149" w:type="dxa"/>
            <w:shd w:val="clear" w:color="auto" w:fill="D9D9D9" w:themeFill="background1" w:themeFillShade="D9"/>
          </w:tcPr>
          <w:p w14:paraId="4A5F8E50" w14:textId="77777777" w:rsidR="006D64B5" w:rsidRPr="0070109F" w:rsidRDefault="006D64B5">
            <w:pPr>
              <w:jc w:val="center"/>
              <w:rPr>
                <w:rFonts w:asciiTheme="minorHAnsi" w:hAnsiTheme="minorHAnsi"/>
                <w:b/>
              </w:rPr>
            </w:pPr>
            <w:r>
              <w:rPr>
                <w:rFonts w:asciiTheme="minorHAnsi" w:hAnsiTheme="minorHAnsi"/>
                <w:b/>
              </w:rPr>
              <w:t>4</w:t>
            </w:r>
            <w:r w:rsidRPr="0070109F">
              <w:rPr>
                <w:rFonts w:asciiTheme="minorHAnsi" w:hAnsiTheme="minorHAnsi"/>
                <w:b/>
              </w:rPr>
              <w:t>,</w:t>
            </w:r>
            <w:r>
              <w:rPr>
                <w:rFonts w:asciiTheme="minorHAnsi" w:hAnsiTheme="minorHAnsi"/>
                <w:b/>
              </w:rPr>
              <w:t>45</w:t>
            </w:r>
            <w:r w:rsidRPr="0070109F">
              <w:rPr>
                <w:rFonts w:asciiTheme="minorHAnsi" w:hAnsiTheme="minorHAnsi"/>
                <w:b/>
              </w:rPr>
              <w:t>1</w:t>
            </w:r>
          </w:p>
        </w:tc>
        <w:tc>
          <w:tcPr>
            <w:tcW w:w="1247" w:type="dxa"/>
            <w:shd w:val="clear" w:color="auto" w:fill="D9D9D9" w:themeFill="background1" w:themeFillShade="D9"/>
          </w:tcPr>
          <w:p w14:paraId="4EE382EE" w14:textId="77777777" w:rsidR="006D64B5" w:rsidRPr="0070109F" w:rsidRDefault="006D64B5">
            <w:pPr>
              <w:jc w:val="center"/>
              <w:rPr>
                <w:rFonts w:asciiTheme="minorHAnsi" w:hAnsiTheme="minorHAnsi"/>
                <w:b/>
              </w:rPr>
            </w:pPr>
            <w:r w:rsidRPr="0070109F">
              <w:rPr>
                <w:rFonts w:asciiTheme="minorHAnsi" w:hAnsiTheme="minorHAnsi"/>
                <w:b/>
              </w:rPr>
              <w:t>4,469</w:t>
            </w:r>
          </w:p>
        </w:tc>
        <w:tc>
          <w:tcPr>
            <w:tcW w:w="1470" w:type="dxa"/>
            <w:shd w:val="clear" w:color="auto" w:fill="D9D9D9" w:themeFill="background1" w:themeFillShade="D9"/>
          </w:tcPr>
          <w:p w14:paraId="0922C592" w14:textId="77777777" w:rsidR="006D64B5" w:rsidRPr="0070109F" w:rsidRDefault="006D64B5">
            <w:pPr>
              <w:jc w:val="center"/>
              <w:rPr>
                <w:rFonts w:asciiTheme="minorHAnsi" w:hAnsiTheme="minorHAnsi"/>
                <w:b/>
              </w:rPr>
            </w:pPr>
            <w:r w:rsidRPr="0070109F">
              <w:rPr>
                <w:rFonts w:asciiTheme="minorHAnsi" w:hAnsiTheme="minorHAnsi"/>
                <w:b/>
              </w:rPr>
              <w:t>5,805</w:t>
            </w:r>
          </w:p>
        </w:tc>
        <w:tc>
          <w:tcPr>
            <w:tcW w:w="1272" w:type="dxa"/>
            <w:shd w:val="clear" w:color="auto" w:fill="D9D9D9" w:themeFill="background1" w:themeFillShade="D9"/>
            <w:vAlign w:val="center"/>
          </w:tcPr>
          <w:p w14:paraId="1602351A" w14:textId="77777777" w:rsidR="006D64B5" w:rsidRPr="0070109F" w:rsidRDefault="006D64B5">
            <w:pPr>
              <w:jc w:val="center"/>
              <w:rPr>
                <w:rFonts w:asciiTheme="minorHAnsi" w:hAnsiTheme="minorHAnsi"/>
                <w:b/>
              </w:rPr>
            </w:pPr>
            <w:r w:rsidRPr="0070109F">
              <w:rPr>
                <w:rFonts w:asciiTheme="minorHAnsi" w:hAnsiTheme="minorHAnsi"/>
                <w:b/>
              </w:rPr>
              <w:t>17,452</w:t>
            </w:r>
          </w:p>
        </w:tc>
      </w:tr>
      <w:tr w:rsidR="006D64B5" w:rsidRPr="0070109F" w14:paraId="3448F82E" w14:textId="77777777">
        <w:trPr>
          <w:trHeight w:val="245"/>
        </w:trPr>
        <w:tc>
          <w:tcPr>
            <w:tcW w:w="1897" w:type="dxa"/>
          </w:tcPr>
          <w:p w14:paraId="5DE87EC5" w14:textId="77777777" w:rsidR="006D64B5" w:rsidRPr="0070109F" w:rsidRDefault="006D64B5">
            <w:pPr>
              <w:jc w:val="both"/>
              <w:rPr>
                <w:rFonts w:asciiTheme="minorHAnsi" w:hAnsiTheme="minorHAnsi"/>
              </w:rPr>
            </w:pPr>
            <w:r w:rsidRPr="0070109F">
              <w:rPr>
                <w:rFonts w:asciiTheme="minorHAnsi" w:hAnsiTheme="minorHAnsi"/>
              </w:rPr>
              <w:t>Heating (property)</w:t>
            </w:r>
          </w:p>
        </w:tc>
        <w:tc>
          <w:tcPr>
            <w:tcW w:w="1121" w:type="dxa"/>
          </w:tcPr>
          <w:p w14:paraId="3B54416E" w14:textId="77777777" w:rsidR="006D64B5" w:rsidRDefault="006D64B5">
            <w:pPr>
              <w:jc w:val="center"/>
              <w:rPr>
                <w:rFonts w:asciiTheme="minorHAnsi" w:hAnsiTheme="minorHAnsi"/>
              </w:rPr>
            </w:pPr>
            <w:r>
              <w:rPr>
                <w:rFonts w:asciiTheme="minorHAnsi" w:hAnsiTheme="minorHAnsi"/>
              </w:rPr>
              <w:t>151</w:t>
            </w:r>
          </w:p>
        </w:tc>
        <w:tc>
          <w:tcPr>
            <w:tcW w:w="1121" w:type="dxa"/>
          </w:tcPr>
          <w:p w14:paraId="2A5EE816" w14:textId="77777777" w:rsidR="006D64B5" w:rsidRDefault="006D64B5">
            <w:pPr>
              <w:jc w:val="center"/>
              <w:rPr>
                <w:rFonts w:asciiTheme="minorHAnsi" w:hAnsiTheme="minorHAnsi"/>
              </w:rPr>
            </w:pPr>
            <w:r>
              <w:rPr>
                <w:rFonts w:asciiTheme="minorHAnsi" w:hAnsiTheme="minorHAnsi"/>
              </w:rPr>
              <w:t>97</w:t>
            </w:r>
          </w:p>
        </w:tc>
        <w:tc>
          <w:tcPr>
            <w:tcW w:w="1121" w:type="dxa"/>
          </w:tcPr>
          <w:p w14:paraId="15FA66A4" w14:textId="77777777" w:rsidR="006D64B5" w:rsidRPr="0070109F" w:rsidRDefault="006D64B5">
            <w:pPr>
              <w:jc w:val="center"/>
              <w:rPr>
                <w:rFonts w:asciiTheme="minorHAnsi" w:hAnsiTheme="minorHAnsi"/>
              </w:rPr>
            </w:pPr>
            <w:r>
              <w:rPr>
                <w:rFonts w:asciiTheme="minorHAnsi" w:hAnsiTheme="minorHAnsi"/>
              </w:rPr>
              <w:t>122</w:t>
            </w:r>
          </w:p>
        </w:tc>
        <w:tc>
          <w:tcPr>
            <w:tcW w:w="1149" w:type="dxa"/>
          </w:tcPr>
          <w:p w14:paraId="42406277" w14:textId="77777777" w:rsidR="006D64B5" w:rsidRPr="0070109F" w:rsidRDefault="006D64B5">
            <w:pPr>
              <w:jc w:val="center"/>
              <w:rPr>
                <w:rFonts w:asciiTheme="minorHAnsi" w:hAnsiTheme="minorHAnsi"/>
              </w:rPr>
            </w:pPr>
            <w:r w:rsidRPr="0070109F">
              <w:rPr>
                <w:rFonts w:asciiTheme="minorHAnsi" w:hAnsiTheme="minorHAnsi"/>
              </w:rPr>
              <w:t>328</w:t>
            </w:r>
          </w:p>
        </w:tc>
        <w:tc>
          <w:tcPr>
            <w:tcW w:w="1247" w:type="dxa"/>
          </w:tcPr>
          <w:p w14:paraId="3B0E549C" w14:textId="77777777" w:rsidR="006D64B5" w:rsidRPr="0070109F" w:rsidRDefault="006D64B5">
            <w:pPr>
              <w:jc w:val="center"/>
              <w:rPr>
                <w:rFonts w:asciiTheme="minorHAnsi" w:hAnsiTheme="minorHAnsi"/>
              </w:rPr>
            </w:pPr>
            <w:r w:rsidRPr="0070109F">
              <w:rPr>
                <w:rFonts w:asciiTheme="minorHAnsi" w:hAnsiTheme="minorHAnsi"/>
              </w:rPr>
              <w:t>304</w:t>
            </w:r>
          </w:p>
        </w:tc>
        <w:tc>
          <w:tcPr>
            <w:tcW w:w="1470" w:type="dxa"/>
          </w:tcPr>
          <w:p w14:paraId="2FD0B54C" w14:textId="77777777" w:rsidR="006D64B5" w:rsidRPr="0070109F" w:rsidRDefault="006D64B5">
            <w:pPr>
              <w:jc w:val="center"/>
              <w:rPr>
                <w:rFonts w:asciiTheme="minorHAnsi" w:hAnsiTheme="minorHAnsi"/>
              </w:rPr>
            </w:pPr>
            <w:r w:rsidRPr="0070109F">
              <w:rPr>
                <w:rFonts w:asciiTheme="minorHAnsi" w:hAnsiTheme="minorHAnsi"/>
              </w:rPr>
              <w:t>397</w:t>
            </w:r>
          </w:p>
        </w:tc>
        <w:tc>
          <w:tcPr>
            <w:tcW w:w="1272" w:type="dxa"/>
            <w:vAlign w:val="center"/>
          </w:tcPr>
          <w:p w14:paraId="74C7E92A" w14:textId="77777777" w:rsidR="006D64B5" w:rsidRPr="0070109F" w:rsidRDefault="006D64B5">
            <w:pPr>
              <w:jc w:val="center"/>
              <w:rPr>
                <w:rFonts w:asciiTheme="minorHAnsi" w:hAnsiTheme="minorHAnsi"/>
              </w:rPr>
            </w:pPr>
            <w:r w:rsidRPr="0070109F">
              <w:rPr>
                <w:rFonts w:asciiTheme="minorHAnsi" w:hAnsiTheme="minorHAnsi"/>
              </w:rPr>
              <w:t>N/A</w:t>
            </w:r>
          </w:p>
        </w:tc>
      </w:tr>
      <w:tr w:rsidR="006D64B5" w:rsidRPr="0070109F" w14:paraId="0C665F51" w14:textId="77777777">
        <w:trPr>
          <w:trHeight w:val="590"/>
        </w:trPr>
        <w:tc>
          <w:tcPr>
            <w:tcW w:w="1897" w:type="dxa"/>
          </w:tcPr>
          <w:p w14:paraId="6E65C35E" w14:textId="77777777" w:rsidR="006D64B5" w:rsidRPr="0070109F" w:rsidRDefault="006D64B5">
            <w:pPr>
              <w:jc w:val="both"/>
              <w:rPr>
                <w:rFonts w:asciiTheme="minorHAnsi" w:hAnsiTheme="minorHAnsi"/>
              </w:rPr>
            </w:pPr>
            <w:r w:rsidRPr="0070109F">
              <w:rPr>
                <w:rFonts w:asciiTheme="minorHAnsi" w:hAnsiTheme="minorHAnsi"/>
              </w:rPr>
              <w:t>Electricity (property)</w:t>
            </w:r>
          </w:p>
        </w:tc>
        <w:tc>
          <w:tcPr>
            <w:tcW w:w="1121" w:type="dxa"/>
          </w:tcPr>
          <w:p w14:paraId="5104D200" w14:textId="77777777" w:rsidR="006D64B5" w:rsidRDefault="006D64B5">
            <w:pPr>
              <w:jc w:val="center"/>
              <w:rPr>
                <w:rFonts w:asciiTheme="minorHAnsi" w:hAnsiTheme="minorHAnsi"/>
              </w:rPr>
            </w:pPr>
            <w:r>
              <w:rPr>
                <w:rFonts w:asciiTheme="minorHAnsi" w:hAnsiTheme="minorHAnsi"/>
              </w:rPr>
              <w:t>1,691</w:t>
            </w:r>
          </w:p>
        </w:tc>
        <w:tc>
          <w:tcPr>
            <w:tcW w:w="1121" w:type="dxa"/>
          </w:tcPr>
          <w:p w14:paraId="40F936B9" w14:textId="77777777" w:rsidR="006D64B5" w:rsidRDefault="006D64B5">
            <w:pPr>
              <w:jc w:val="center"/>
              <w:rPr>
                <w:rFonts w:asciiTheme="minorHAnsi" w:hAnsiTheme="minorHAnsi"/>
              </w:rPr>
            </w:pPr>
            <w:r>
              <w:rPr>
                <w:rFonts w:asciiTheme="minorHAnsi" w:hAnsiTheme="minorHAnsi"/>
              </w:rPr>
              <w:t>1,622</w:t>
            </w:r>
          </w:p>
        </w:tc>
        <w:tc>
          <w:tcPr>
            <w:tcW w:w="1121" w:type="dxa"/>
          </w:tcPr>
          <w:p w14:paraId="33B52030" w14:textId="77777777" w:rsidR="006D64B5" w:rsidRPr="0070109F" w:rsidRDefault="006D64B5">
            <w:pPr>
              <w:jc w:val="center"/>
              <w:rPr>
                <w:rFonts w:asciiTheme="minorHAnsi" w:hAnsiTheme="minorHAnsi"/>
              </w:rPr>
            </w:pPr>
            <w:r>
              <w:rPr>
                <w:rFonts w:asciiTheme="minorHAnsi" w:hAnsiTheme="minorHAnsi"/>
              </w:rPr>
              <w:t>1,675</w:t>
            </w:r>
          </w:p>
        </w:tc>
        <w:tc>
          <w:tcPr>
            <w:tcW w:w="1149" w:type="dxa"/>
          </w:tcPr>
          <w:p w14:paraId="46A0A821" w14:textId="77777777" w:rsidR="006D64B5" w:rsidRPr="0070109F" w:rsidRDefault="006D64B5">
            <w:pPr>
              <w:jc w:val="center"/>
              <w:rPr>
                <w:rFonts w:asciiTheme="minorHAnsi" w:hAnsiTheme="minorHAnsi"/>
              </w:rPr>
            </w:pPr>
            <w:r w:rsidRPr="0070109F">
              <w:rPr>
                <w:rFonts w:asciiTheme="minorHAnsi" w:hAnsiTheme="minorHAnsi"/>
              </w:rPr>
              <w:t>2022</w:t>
            </w:r>
          </w:p>
        </w:tc>
        <w:tc>
          <w:tcPr>
            <w:tcW w:w="1247" w:type="dxa"/>
          </w:tcPr>
          <w:p w14:paraId="1C5ED9E6" w14:textId="77777777" w:rsidR="006D64B5" w:rsidRPr="0070109F" w:rsidRDefault="006D64B5">
            <w:pPr>
              <w:jc w:val="center"/>
              <w:rPr>
                <w:rFonts w:asciiTheme="minorHAnsi" w:hAnsiTheme="minorHAnsi"/>
              </w:rPr>
            </w:pPr>
            <w:r w:rsidRPr="0070109F">
              <w:rPr>
                <w:rFonts w:asciiTheme="minorHAnsi" w:hAnsiTheme="minorHAnsi"/>
              </w:rPr>
              <w:t>1,789</w:t>
            </w:r>
          </w:p>
        </w:tc>
        <w:tc>
          <w:tcPr>
            <w:tcW w:w="1470" w:type="dxa"/>
          </w:tcPr>
          <w:p w14:paraId="7DDA1335" w14:textId="77777777" w:rsidR="006D64B5" w:rsidRPr="0070109F" w:rsidRDefault="006D64B5">
            <w:pPr>
              <w:jc w:val="center"/>
              <w:rPr>
                <w:rFonts w:asciiTheme="minorHAnsi" w:hAnsiTheme="minorHAnsi"/>
              </w:rPr>
            </w:pPr>
            <w:r w:rsidRPr="0070109F">
              <w:rPr>
                <w:rFonts w:asciiTheme="minorHAnsi" w:hAnsiTheme="minorHAnsi"/>
              </w:rPr>
              <w:t>2,441</w:t>
            </w:r>
          </w:p>
        </w:tc>
        <w:tc>
          <w:tcPr>
            <w:tcW w:w="1272" w:type="dxa"/>
            <w:vAlign w:val="center"/>
          </w:tcPr>
          <w:p w14:paraId="321FE379" w14:textId="77777777" w:rsidR="006D64B5" w:rsidRPr="0070109F" w:rsidRDefault="006D64B5">
            <w:pPr>
              <w:jc w:val="center"/>
              <w:rPr>
                <w:rFonts w:asciiTheme="minorHAnsi" w:hAnsiTheme="minorHAnsi"/>
              </w:rPr>
            </w:pPr>
            <w:r w:rsidRPr="0070109F">
              <w:rPr>
                <w:rFonts w:asciiTheme="minorHAnsi" w:hAnsiTheme="minorHAnsi"/>
              </w:rPr>
              <w:t>6,937</w:t>
            </w:r>
          </w:p>
        </w:tc>
      </w:tr>
      <w:tr w:rsidR="006D64B5" w:rsidRPr="0070109F" w14:paraId="26FFE1D2" w14:textId="77777777">
        <w:trPr>
          <w:trHeight w:val="598"/>
        </w:trPr>
        <w:tc>
          <w:tcPr>
            <w:tcW w:w="1897" w:type="dxa"/>
          </w:tcPr>
          <w:p w14:paraId="4E636F68" w14:textId="77777777" w:rsidR="006D64B5" w:rsidRPr="0070109F" w:rsidRDefault="006D64B5">
            <w:pPr>
              <w:rPr>
                <w:rFonts w:asciiTheme="minorHAnsi" w:hAnsiTheme="minorHAnsi"/>
              </w:rPr>
            </w:pPr>
            <w:r w:rsidRPr="0070109F">
              <w:rPr>
                <w:rFonts w:asciiTheme="minorHAnsi" w:hAnsiTheme="minorHAnsi"/>
              </w:rPr>
              <w:t>Electricity (street lighting)</w:t>
            </w:r>
          </w:p>
        </w:tc>
        <w:tc>
          <w:tcPr>
            <w:tcW w:w="1121" w:type="dxa"/>
          </w:tcPr>
          <w:p w14:paraId="57B5BF79" w14:textId="77777777" w:rsidR="006D64B5" w:rsidRDefault="006D64B5">
            <w:pPr>
              <w:jc w:val="center"/>
              <w:rPr>
                <w:rFonts w:asciiTheme="minorHAnsi" w:hAnsiTheme="minorHAnsi" w:cstheme="minorHAnsi"/>
                <w:szCs w:val="24"/>
              </w:rPr>
            </w:pPr>
            <w:r>
              <w:rPr>
                <w:rFonts w:asciiTheme="minorHAnsi" w:hAnsiTheme="minorHAnsi" w:cstheme="minorHAnsi"/>
                <w:szCs w:val="24"/>
              </w:rPr>
              <w:t>1,764</w:t>
            </w:r>
          </w:p>
        </w:tc>
        <w:tc>
          <w:tcPr>
            <w:tcW w:w="1121" w:type="dxa"/>
          </w:tcPr>
          <w:p w14:paraId="727F64DD" w14:textId="77777777" w:rsidR="006D64B5" w:rsidRDefault="006D64B5">
            <w:pPr>
              <w:jc w:val="center"/>
              <w:rPr>
                <w:rFonts w:asciiTheme="minorHAnsi" w:hAnsiTheme="minorHAnsi" w:cstheme="minorHAnsi"/>
                <w:szCs w:val="24"/>
              </w:rPr>
            </w:pPr>
            <w:r>
              <w:rPr>
                <w:rFonts w:asciiTheme="minorHAnsi" w:hAnsiTheme="minorHAnsi" w:cstheme="minorHAnsi"/>
                <w:szCs w:val="24"/>
              </w:rPr>
              <w:t>2,066</w:t>
            </w:r>
          </w:p>
        </w:tc>
        <w:tc>
          <w:tcPr>
            <w:tcW w:w="1121" w:type="dxa"/>
          </w:tcPr>
          <w:p w14:paraId="1C4D5F4F" w14:textId="77777777" w:rsidR="006D64B5" w:rsidRPr="0070109F" w:rsidRDefault="006D64B5">
            <w:pPr>
              <w:jc w:val="center"/>
              <w:rPr>
                <w:rFonts w:asciiTheme="minorHAnsi" w:hAnsiTheme="minorHAnsi" w:cstheme="minorHAnsi"/>
                <w:szCs w:val="24"/>
              </w:rPr>
            </w:pPr>
            <w:r>
              <w:rPr>
                <w:rFonts w:asciiTheme="minorHAnsi" w:hAnsiTheme="minorHAnsi" w:cstheme="minorHAnsi"/>
                <w:szCs w:val="24"/>
              </w:rPr>
              <w:t>2,118</w:t>
            </w:r>
          </w:p>
        </w:tc>
        <w:tc>
          <w:tcPr>
            <w:tcW w:w="1149" w:type="dxa"/>
          </w:tcPr>
          <w:p w14:paraId="5F4E1843" w14:textId="77777777" w:rsidR="006D64B5" w:rsidRPr="0070109F" w:rsidRDefault="006D64B5">
            <w:pPr>
              <w:jc w:val="center"/>
              <w:rPr>
                <w:rFonts w:asciiTheme="minorHAnsi" w:hAnsiTheme="minorHAnsi" w:cstheme="minorHAnsi"/>
                <w:szCs w:val="24"/>
              </w:rPr>
            </w:pPr>
            <w:r w:rsidRPr="0070109F">
              <w:rPr>
                <w:rFonts w:asciiTheme="minorHAnsi" w:hAnsiTheme="minorHAnsi" w:cstheme="minorHAnsi"/>
                <w:szCs w:val="24"/>
              </w:rPr>
              <w:t>2101</w:t>
            </w:r>
          </w:p>
        </w:tc>
        <w:tc>
          <w:tcPr>
            <w:tcW w:w="1247" w:type="dxa"/>
            <w:vAlign w:val="center"/>
          </w:tcPr>
          <w:p w14:paraId="5205B5E1" w14:textId="77777777" w:rsidR="006D64B5" w:rsidRPr="0070109F" w:rsidRDefault="006D64B5">
            <w:pPr>
              <w:jc w:val="center"/>
              <w:rPr>
                <w:rFonts w:asciiTheme="minorHAnsi" w:hAnsiTheme="minorHAnsi" w:cstheme="minorHAnsi"/>
                <w:szCs w:val="24"/>
              </w:rPr>
            </w:pPr>
            <w:r w:rsidRPr="0070109F">
              <w:rPr>
                <w:rFonts w:asciiTheme="minorHAnsi" w:hAnsiTheme="minorHAnsi" w:cstheme="minorHAnsi"/>
                <w:szCs w:val="24"/>
              </w:rPr>
              <w:t>2,375</w:t>
            </w:r>
          </w:p>
        </w:tc>
        <w:tc>
          <w:tcPr>
            <w:tcW w:w="1470" w:type="dxa"/>
          </w:tcPr>
          <w:p w14:paraId="401F5606" w14:textId="77777777" w:rsidR="006D64B5" w:rsidRPr="0070109F" w:rsidRDefault="006D64B5">
            <w:pPr>
              <w:jc w:val="center"/>
              <w:rPr>
                <w:rFonts w:asciiTheme="minorHAnsi" w:hAnsiTheme="minorHAnsi"/>
                <w:sz w:val="10"/>
              </w:rPr>
            </w:pPr>
          </w:p>
          <w:p w14:paraId="0D34037E" w14:textId="77777777" w:rsidR="006D64B5" w:rsidRPr="0070109F" w:rsidRDefault="006D64B5">
            <w:pPr>
              <w:jc w:val="center"/>
              <w:rPr>
                <w:rFonts w:asciiTheme="minorHAnsi" w:hAnsiTheme="minorHAnsi"/>
              </w:rPr>
            </w:pPr>
            <w:r w:rsidRPr="0070109F">
              <w:rPr>
                <w:rFonts w:asciiTheme="minorHAnsi" w:hAnsiTheme="minorHAnsi"/>
              </w:rPr>
              <w:t>2,967</w:t>
            </w:r>
          </w:p>
        </w:tc>
        <w:tc>
          <w:tcPr>
            <w:tcW w:w="1272" w:type="dxa"/>
            <w:vAlign w:val="center"/>
          </w:tcPr>
          <w:p w14:paraId="1F76AE0D" w14:textId="77777777" w:rsidR="006D64B5" w:rsidRPr="0070109F" w:rsidRDefault="006D64B5">
            <w:pPr>
              <w:jc w:val="center"/>
              <w:rPr>
                <w:rFonts w:asciiTheme="minorHAnsi" w:hAnsiTheme="minorHAnsi"/>
              </w:rPr>
            </w:pPr>
            <w:r w:rsidRPr="0070109F">
              <w:rPr>
                <w:rFonts w:asciiTheme="minorHAnsi" w:hAnsiTheme="minorHAnsi"/>
              </w:rPr>
              <w:t>10,516</w:t>
            </w:r>
          </w:p>
        </w:tc>
      </w:tr>
      <w:tr w:rsidR="006D64B5" w:rsidRPr="0070109F" w14:paraId="65074C23" w14:textId="77777777">
        <w:trPr>
          <w:trHeight w:val="295"/>
        </w:trPr>
        <w:tc>
          <w:tcPr>
            <w:tcW w:w="1897" w:type="dxa"/>
            <w:shd w:val="clear" w:color="auto" w:fill="D9D9D9" w:themeFill="background1" w:themeFillShade="D9"/>
          </w:tcPr>
          <w:p w14:paraId="4186F880" w14:textId="77777777" w:rsidR="006D64B5" w:rsidRPr="0070109F" w:rsidRDefault="006D64B5">
            <w:pPr>
              <w:jc w:val="center"/>
              <w:rPr>
                <w:rFonts w:asciiTheme="minorHAnsi" w:hAnsiTheme="minorHAnsi"/>
                <w:b/>
              </w:rPr>
            </w:pPr>
            <w:r w:rsidRPr="0070109F">
              <w:rPr>
                <w:rFonts w:asciiTheme="minorHAnsi" w:hAnsiTheme="minorHAnsi"/>
                <w:b/>
              </w:rPr>
              <w:t>Scope 3</w:t>
            </w:r>
          </w:p>
        </w:tc>
        <w:tc>
          <w:tcPr>
            <w:tcW w:w="1121" w:type="dxa"/>
            <w:shd w:val="clear" w:color="auto" w:fill="D9D9D9" w:themeFill="background1" w:themeFillShade="D9"/>
          </w:tcPr>
          <w:p w14:paraId="71F81DB7" w14:textId="3E8AB182" w:rsidR="006D64B5" w:rsidRPr="00681709" w:rsidRDefault="006D64B5">
            <w:pPr>
              <w:jc w:val="center"/>
              <w:rPr>
                <w:rFonts w:asciiTheme="minorHAnsi" w:hAnsiTheme="minorHAnsi"/>
                <w:b/>
              </w:rPr>
            </w:pPr>
            <w:r w:rsidRPr="00681709">
              <w:rPr>
                <w:rFonts w:asciiTheme="minorHAnsi" w:hAnsiTheme="minorHAnsi"/>
                <w:b/>
              </w:rPr>
              <w:t>5,2</w:t>
            </w:r>
            <w:r w:rsidR="000A31B1" w:rsidRPr="00681709">
              <w:rPr>
                <w:rFonts w:asciiTheme="minorHAnsi" w:hAnsiTheme="minorHAnsi"/>
                <w:b/>
              </w:rPr>
              <w:t>92</w:t>
            </w:r>
          </w:p>
        </w:tc>
        <w:tc>
          <w:tcPr>
            <w:tcW w:w="1121" w:type="dxa"/>
            <w:shd w:val="clear" w:color="auto" w:fill="D9D9D9" w:themeFill="background1" w:themeFillShade="D9"/>
          </w:tcPr>
          <w:p w14:paraId="5698DFCD" w14:textId="77777777" w:rsidR="006D64B5" w:rsidRDefault="006D64B5">
            <w:pPr>
              <w:jc w:val="center"/>
              <w:rPr>
                <w:rFonts w:asciiTheme="minorHAnsi" w:hAnsiTheme="minorHAnsi"/>
                <w:b/>
              </w:rPr>
            </w:pPr>
            <w:r>
              <w:rPr>
                <w:rFonts w:asciiTheme="minorHAnsi" w:hAnsiTheme="minorHAnsi"/>
                <w:b/>
              </w:rPr>
              <w:t>4,951</w:t>
            </w:r>
          </w:p>
        </w:tc>
        <w:tc>
          <w:tcPr>
            <w:tcW w:w="1121" w:type="dxa"/>
            <w:shd w:val="clear" w:color="auto" w:fill="D9D9D9" w:themeFill="background1" w:themeFillShade="D9"/>
          </w:tcPr>
          <w:p w14:paraId="41CEB216" w14:textId="77777777" w:rsidR="006D64B5" w:rsidRDefault="006D64B5">
            <w:pPr>
              <w:jc w:val="center"/>
              <w:rPr>
                <w:rFonts w:asciiTheme="minorHAnsi" w:hAnsiTheme="minorHAnsi"/>
                <w:b/>
              </w:rPr>
            </w:pPr>
            <w:r>
              <w:rPr>
                <w:rFonts w:asciiTheme="minorHAnsi" w:hAnsiTheme="minorHAnsi"/>
                <w:b/>
              </w:rPr>
              <w:t>4305</w:t>
            </w:r>
          </w:p>
        </w:tc>
        <w:tc>
          <w:tcPr>
            <w:tcW w:w="1149" w:type="dxa"/>
            <w:shd w:val="clear" w:color="auto" w:fill="D9D9D9" w:themeFill="background1" w:themeFillShade="D9"/>
          </w:tcPr>
          <w:p w14:paraId="3192BE13" w14:textId="77777777" w:rsidR="006D64B5" w:rsidRPr="0070109F" w:rsidRDefault="006D64B5">
            <w:pPr>
              <w:jc w:val="center"/>
              <w:rPr>
                <w:rFonts w:asciiTheme="minorHAnsi" w:hAnsiTheme="minorHAnsi"/>
                <w:b/>
              </w:rPr>
            </w:pPr>
            <w:r>
              <w:rPr>
                <w:rFonts w:asciiTheme="minorHAnsi" w:hAnsiTheme="minorHAnsi"/>
                <w:b/>
              </w:rPr>
              <w:t>5,916**</w:t>
            </w:r>
          </w:p>
        </w:tc>
        <w:tc>
          <w:tcPr>
            <w:tcW w:w="1247" w:type="dxa"/>
            <w:shd w:val="clear" w:color="auto" w:fill="D9D9D9" w:themeFill="background1" w:themeFillShade="D9"/>
          </w:tcPr>
          <w:p w14:paraId="6592AEB3" w14:textId="77777777" w:rsidR="006D64B5" w:rsidRPr="0070109F" w:rsidRDefault="006D64B5">
            <w:pPr>
              <w:jc w:val="center"/>
              <w:rPr>
                <w:rFonts w:asciiTheme="minorHAnsi" w:hAnsiTheme="minorHAnsi"/>
                <w:b/>
              </w:rPr>
            </w:pPr>
            <w:r w:rsidRPr="0070109F">
              <w:rPr>
                <w:rFonts w:asciiTheme="minorHAnsi" w:hAnsiTheme="minorHAnsi"/>
                <w:b/>
              </w:rPr>
              <w:t>7,173</w:t>
            </w:r>
          </w:p>
        </w:tc>
        <w:tc>
          <w:tcPr>
            <w:tcW w:w="1470" w:type="dxa"/>
            <w:shd w:val="clear" w:color="auto" w:fill="D9D9D9" w:themeFill="background1" w:themeFillShade="D9"/>
          </w:tcPr>
          <w:p w14:paraId="4744F406" w14:textId="77777777" w:rsidR="006D64B5" w:rsidRPr="0070109F" w:rsidRDefault="006D64B5">
            <w:pPr>
              <w:jc w:val="center"/>
              <w:rPr>
                <w:rFonts w:asciiTheme="minorHAnsi" w:hAnsiTheme="minorHAnsi"/>
                <w:b/>
              </w:rPr>
            </w:pPr>
            <w:r w:rsidRPr="0070109F">
              <w:rPr>
                <w:rFonts w:asciiTheme="minorHAnsi" w:hAnsiTheme="minorHAnsi"/>
                <w:b/>
              </w:rPr>
              <w:t>10,737</w:t>
            </w:r>
          </w:p>
        </w:tc>
        <w:tc>
          <w:tcPr>
            <w:tcW w:w="1272" w:type="dxa"/>
            <w:shd w:val="clear" w:color="auto" w:fill="D9D9D9" w:themeFill="background1" w:themeFillShade="D9"/>
            <w:vAlign w:val="center"/>
          </w:tcPr>
          <w:p w14:paraId="3B5272B5" w14:textId="77777777" w:rsidR="006D64B5" w:rsidRPr="0070109F" w:rsidRDefault="006D64B5">
            <w:pPr>
              <w:jc w:val="center"/>
              <w:rPr>
                <w:rFonts w:asciiTheme="minorHAnsi" w:hAnsiTheme="minorHAnsi"/>
                <w:b/>
              </w:rPr>
            </w:pPr>
            <w:r w:rsidRPr="0070109F">
              <w:rPr>
                <w:rFonts w:asciiTheme="minorHAnsi" w:hAnsiTheme="minorHAnsi"/>
                <w:b/>
              </w:rPr>
              <w:t>2,395</w:t>
            </w:r>
          </w:p>
        </w:tc>
      </w:tr>
      <w:tr w:rsidR="006D64B5" w:rsidRPr="0070109F" w14:paraId="3CE696EC" w14:textId="77777777">
        <w:trPr>
          <w:trHeight w:val="1188"/>
        </w:trPr>
        <w:tc>
          <w:tcPr>
            <w:tcW w:w="1897" w:type="dxa"/>
          </w:tcPr>
          <w:p w14:paraId="6400D85E" w14:textId="77777777" w:rsidR="006D64B5" w:rsidRPr="0070109F" w:rsidRDefault="006D64B5">
            <w:pPr>
              <w:rPr>
                <w:rFonts w:asciiTheme="minorHAnsi" w:hAnsiTheme="minorHAnsi"/>
              </w:rPr>
            </w:pPr>
            <w:r w:rsidRPr="0070109F">
              <w:rPr>
                <w:rFonts w:asciiTheme="minorHAnsi" w:hAnsiTheme="minorHAnsi"/>
              </w:rPr>
              <w:t>Electrical transmission and distribution</w:t>
            </w:r>
          </w:p>
        </w:tc>
        <w:tc>
          <w:tcPr>
            <w:tcW w:w="1121" w:type="dxa"/>
          </w:tcPr>
          <w:p w14:paraId="0F797F71" w14:textId="77777777" w:rsidR="006D64B5" w:rsidRPr="00681709" w:rsidRDefault="006D64B5">
            <w:pPr>
              <w:jc w:val="center"/>
              <w:rPr>
                <w:rFonts w:asciiTheme="minorHAnsi" w:hAnsiTheme="minorHAnsi"/>
              </w:rPr>
            </w:pPr>
            <w:r w:rsidRPr="00681709">
              <w:rPr>
                <w:rFonts w:asciiTheme="minorHAnsi" w:hAnsiTheme="minorHAnsi"/>
              </w:rPr>
              <w:t>305</w:t>
            </w:r>
          </w:p>
        </w:tc>
        <w:tc>
          <w:tcPr>
            <w:tcW w:w="1121" w:type="dxa"/>
          </w:tcPr>
          <w:p w14:paraId="431ADE1A" w14:textId="77777777" w:rsidR="006D64B5" w:rsidRDefault="006D64B5">
            <w:pPr>
              <w:jc w:val="center"/>
              <w:rPr>
                <w:rFonts w:asciiTheme="minorHAnsi" w:hAnsiTheme="minorHAnsi"/>
              </w:rPr>
            </w:pPr>
            <w:r>
              <w:rPr>
                <w:rFonts w:asciiTheme="minorHAnsi" w:hAnsiTheme="minorHAnsi"/>
              </w:rPr>
              <w:t>319</w:t>
            </w:r>
          </w:p>
        </w:tc>
        <w:tc>
          <w:tcPr>
            <w:tcW w:w="1121" w:type="dxa"/>
          </w:tcPr>
          <w:p w14:paraId="78C7734B" w14:textId="77777777" w:rsidR="006D64B5" w:rsidRPr="0070109F" w:rsidRDefault="006D64B5">
            <w:pPr>
              <w:jc w:val="center"/>
              <w:rPr>
                <w:rFonts w:asciiTheme="minorHAnsi" w:hAnsiTheme="minorHAnsi"/>
              </w:rPr>
            </w:pPr>
            <w:r>
              <w:rPr>
                <w:rFonts w:asciiTheme="minorHAnsi" w:hAnsiTheme="minorHAnsi"/>
              </w:rPr>
              <w:t>346</w:t>
            </w:r>
          </w:p>
        </w:tc>
        <w:tc>
          <w:tcPr>
            <w:tcW w:w="1149" w:type="dxa"/>
            <w:shd w:val="clear" w:color="auto" w:fill="auto"/>
          </w:tcPr>
          <w:p w14:paraId="169EFB03" w14:textId="77777777" w:rsidR="006D64B5" w:rsidRPr="0070109F" w:rsidRDefault="006D64B5">
            <w:pPr>
              <w:jc w:val="center"/>
              <w:rPr>
                <w:rFonts w:asciiTheme="minorHAnsi" w:hAnsiTheme="minorHAnsi"/>
              </w:rPr>
            </w:pPr>
            <w:r w:rsidRPr="0070109F">
              <w:rPr>
                <w:rFonts w:asciiTheme="minorHAnsi" w:hAnsiTheme="minorHAnsi"/>
              </w:rPr>
              <w:t>365</w:t>
            </w:r>
          </w:p>
        </w:tc>
        <w:tc>
          <w:tcPr>
            <w:tcW w:w="1247" w:type="dxa"/>
          </w:tcPr>
          <w:p w14:paraId="6C1051D1" w14:textId="77777777" w:rsidR="006D64B5" w:rsidRPr="0070109F" w:rsidRDefault="006D64B5">
            <w:pPr>
              <w:jc w:val="center"/>
              <w:rPr>
                <w:rFonts w:asciiTheme="minorHAnsi" w:hAnsiTheme="minorHAnsi"/>
              </w:rPr>
            </w:pPr>
          </w:p>
          <w:p w14:paraId="491FB3D0" w14:textId="77777777" w:rsidR="006D64B5" w:rsidRPr="0070109F" w:rsidRDefault="006D64B5">
            <w:pPr>
              <w:jc w:val="center"/>
              <w:rPr>
                <w:rFonts w:asciiTheme="minorHAnsi" w:hAnsiTheme="minorHAnsi"/>
              </w:rPr>
            </w:pPr>
            <w:r w:rsidRPr="0070109F">
              <w:rPr>
                <w:rFonts w:asciiTheme="minorHAnsi" w:hAnsiTheme="minorHAnsi"/>
              </w:rPr>
              <w:t>358</w:t>
            </w:r>
          </w:p>
        </w:tc>
        <w:tc>
          <w:tcPr>
            <w:tcW w:w="1470" w:type="dxa"/>
          </w:tcPr>
          <w:p w14:paraId="60421A30" w14:textId="77777777" w:rsidR="006D64B5" w:rsidRPr="0070109F" w:rsidRDefault="006D64B5">
            <w:pPr>
              <w:jc w:val="center"/>
              <w:rPr>
                <w:rFonts w:asciiTheme="minorHAnsi" w:hAnsiTheme="minorHAnsi"/>
              </w:rPr>
            </w:pPr>
          </w:p>
          <w:p w14:paraId="62F3854B" w14:textId="77777777" w:rsidR="006D64B5" w:rsidRPr="0070109F" w:rsidRDefault="006D64B5">
            <w:pPr>
              <w:jc w:val="center"/>
              <w:rPr>
                <w:rFonts w:asciiTheme="minorHAnsi" w:hAnsiTheme="minorHAnsi"/>
              </w:rPr>
            </w:pPr>
            <w:r w:rsidRPr="0070109F">
              <w:rPr>
                <w:rFonts w:asciiTheme="minorHAnsi" w:hAnsiTheme="minorHAnsi"/>
              </w:rPr>
              <w:t>459</w:t>
            </w:r>
          </w:p>
        </w:tc>
        <w:tc>
          <w:tcPr>
            <w:tcW w:w="1272" w:type="dxa"/>
            <w:vAlign w:val="center"/>
          </w:tcPr>
          <w:p w14:paraId="334D70A1" w14:textId="77777777" w:rsidR="006D64B5" w:rsidRPr="0070109F" w:rsidRDefault="006D64B5">
            <w:pPr>
              <w:jc w:val="center"/>
              <w:rPr>
                <w:rFonts w:asciiTheme="minorHAnsi" w:hAnsiTheme="minorHAnsi"/>
              </w:rPr>
            </w:pPr>
            <w:r w:rsidRPr="0070109F">
              <w:rPr>
                <w:rFonts w:asciiTheme="minorHAnsi" w:hAnsiTheme="minorHAnsi"/>
              </w:rPr>
              <w:t>1,340</w:t>
            </w:r>
          </w:p>
        </w:tc>
      </w:tr>
      <w:tr w:rsidR="006D64B5" w:rsidRPr="0070109F" w14:paraId="5349E0BD" w14:textId="77777777">
        <w:trPr>
          <w:trHeight w:val="265"/>
        </w:trPr>
        <w:tc>
          <w:tcPr>
            <w:tcW w:w="1897" w:type="dxa"/>
          </w:tcPr>
          <w:p w14:paraId="7538ABAE" w14:textId="77777777" w:rsidR="006D64B5" w:rsidRPr="0070109F" w:rsidRDefault="006D64B5">
            <w:pPr>
              <w:jc w:val="both"/>
              <w:rPr>
                <w:rFonts w:asciiTheme="minorHAnsi" w:hAnsiTheme="minorHAnsi"/>
              </w:rPr>
            </w:pPr>
            <w:r w:rsidRPr="0070109F">
              <w:rPr>
                <w:rFonts w:asciiTheme="minorHAnsi" w:hAnsiTheme="minorHAnsi"/>
              </w:rPr>
              <w:t>District Heat Losses</w:t>
            </w:r>
          </w:p>
        </w:tc>
        <w:tc>
          <w:tcPr>
            <w:tcW w:w="1121" w:type="dxa"/>
          </w:tcPr>
          <w:p w14:paraId="1A1F2B26" w14:textId="77777777" w:rsidR="006D64B5" w:rsidRPr="00681709" w:rsidRDefault="006D64B5">
            <w:pPr>
              <w:jc w:val="center"/>
              <w:rPr>
                <w:rFonts w:asciiTheme="minorHAnsi" w:hAnsiTheme="minorHAnsi"/>
              </w:rPr>
            </w:pPr>
            <w:r w:rsidRPr="00681709">
              <w:rPr>
                <w:rFonts w:asciiTheme="minorHAnsi" w:hAnsiTheme="minorHAnsi"/>
              </w:rPr>
              <w:t>20</w:t>
            </w:r>
          </w:p>
        </w:tc>
        <w:tc>
          <w:tcPr>
            <w:tcW w:w="1121" w:type="dxa"/>
          </w:tcPr>
          <w:p w14:paraId="38C70AE0" w14:textId="77777777" w:rsidR="006D64B5" w:rsidRDefault="006D64B5">
            <w:pPr>
              <w:jc w:val="center"/>
              <w:rPr>
                <w:rFonts w:asciiTheme="minorHAnsi" w:hAnsiTheme="minorHAnsi"/>
              </w:rPr>
            </w:pPr>
            <w:r>
              <w:rPr>
                <w:rFonts w:asciiTheme="minorHAnsi" w:hAnsiTheme="minorHAnsi"/>
              </w:rPr>
              <w:t>19</w:t>
            </w:r>
          </w:p>
        </w:tc>
        <w:tc>
          <w:tcPr>
            <w:tcW w:w="1121" w:type="dxa"/>
          </w:tcPr>
          <w:p w14:paraId="46F90473" w14:textId="77777777" w:rsidR="006D64B5" w:rsidRPr="0070109F" w:rsidRDefault="006D64B5">
            <w:pPr>
              <w:jc w:val="center"/>
              <w:rPr>
                <w:rFonts w:asciiTheme="minorHAnsi" w:hAnsiTheme="minorHAnsi"/>
              </w:rPr>
            </w:pPr>
            <w:r>
              <w:rPr>
                <w:rFonts w:asciiTheme="minorHAnsi" w:hAnsiTheme="minorHAnsi"/>
              </w:rPr>
              <w:t>23</w:t>
            </w:r>
          </w:p>
        </w:tc>
        <w:tc>
          <w:tcPr>
            <w:tcW w:w="1149" w:type="dxa"/>
            <w:shd w:val="clear" w:color="auto" w:fill="auto"/>
          </w:tcPr>
          <w:p w14:paraId="5A2C77C8" w14:textId="77777777" w:rsidR="006D64B5" w:rsidRPr="0070109F" w:rsidRDefault="006D64B5">
            <w:pPr>
              <w:jc w:val="center"/>
              <w:rPr>
                <w:rFonts w:asciiTheme="minorHAnsi" w:hAnsiTheme="minorHAnsi"/>
              </w:rPr>
            </w:pPr>
            <w:r w:rsidRPr="0070109F">
              <w:rPr>
                <w:rFonts w:asciiTheme="minorHAnsi" w:hAnsiTheme="minorHAnsi"/>
              </w:rPr>
              <w:t>23</w:t>
            </w:r>
          </w:p>
        </w:tc>
        <w:tc>
          <w:tcPr>
            <w:tcW w:w="1247" w:type="dxa"/>
          </w:tcPr>
          <w:p w14:paraId="76FC22D9" w14:textId="77777777" w:rsidR="006D64B5" w:rsidRPr="0070109F" w:rsidRDefault="006D64B5">
            <w:pPr>
              <w:jc w:val="center"/>
              <w:rPr>
                <w:rFonts w:asciiTheme="minorHAnsi" w:hAnsiTheme="minorHAnsi"/>
              </w:rPr>
            </w:pPr>
            <w:r w:rsidRPr="0070109F">
              <w:rPr>
                <w:rFonts w:asciiTheme="minorHAnsi" w:hAnsiTheme="minorHAnsi"/>
              </w:rPr>
              <w:t>-</w:t>
            </w:r>
          </w:p>
        </w:tc>
        <w:tc>
          <w:tcPr>
            <w:tcW w:w="1470" w:type="dxa"/>
          </w:tcPr>
          <w:p w14:paraId="41D1CDF3" w14:textId="77777777" w:rsidR="006D64B5" w:rsidRPr="0070109F" w:rsidRDefault="006D64B5">
            <w:pPr>
              <w:jc w:val="center"/>
              <w:rPr>
                <w:rFonts w:asciiTheme="minorHAnsi" w:hAnsiTheme="minorHAnsi"/>
              </w:rPr>
            </w:pPr>
            <w:r w:rsidRPr="0070109F">
              <w:rPr>
                <w:rFonts w:asciiTheme="minorHAnsi" w:hAnsiTheme="minorHAnsi"/>
              </w:rPr>
              <w:t>-</w:t>
            </w:r>
          </w:p>
        </w:tc>
        <w:tc>
          <w:tcPr>
            <w:tcW w:w="1272" w:type="dxa"/>
            <w:vAlign w:val="center"/>
          </w:tcPr>
          <w:p w14:paraId="28D6CB81" w14:textId="77777777" w:rsidR="006D64B5" w:rsidRPr="0070109F" w:rsidRDefault="006D64B5">
            <w:pPr>
              <w:jc w:val="center"/>
              <w:rPr>
                <w:rFonts w:asciiTheme="minorHAnsi" w:hAnsiTheme="minorHAnsi"/>
              </w:rPr>
            </w:pPr>
            <w:r w:rsidRPr="0070109F">
              <w:rPr>
                <w:rFonts w:asciiTheme="minorHAnsi" w:hAnsiTheme="minorHAnsi"/>
              </w:rPr>
              <w:t>-</w:t>
            </w:r>
          </w:p>
        </w:tc>
      </w:tr>
      <w:tr w:rsidR="006D64B5" w:rsidRPr="0070109F" w14:paraId="148D1779" w14:textId="77777777">
        <w:trPr>
          <w:trHeight w:val="302"/>
        </w:trPr>
        <w:tc>
          <w:tcPr>
            <w:tcW w:w="1897" w:type="dxa"/>
          </w:tcPr>
          <w:p w14:paraId="543F9A6F" w14:textId="77777777" w:rsidR="006D64B5" w:rsidRPr="0070109F" w:rsidRDefault="006D64B5">
            <w:pPr>
              <w:jc w:val="both"/>
              <w:rPr>
                <w:rFonts w:asciiTheme="minorHAnsi" w:hAnsiTheme="minorHAnsi"/>
              </w:rPr>
            </w:pPr>
            <w:r w:rsidRPr="0070109F">
              <w:rPr>
                <w:rFonts w:asciiTheme="minorHAnsi" w:hAnsiTheme="minorHAnsi"/>
              </w:rPr>
              <w:t>Business travel</w:t>
            </w:r>
          </w:p>
        </w:tc>
        <w:tc>
          <w:tcPr>
            <w:tcW w:w="1121" w:type="dxa"/>
          </w:tcPr>
          <w:p w14:paraId="2714841E" w14:textId="77777777" w:rsidR="006D64B5" w:rsidRPr="00681709" w:rsidRDefault="006D64B5">
            <w:pPr>
              <w:jc w:val="center"/>
              <w:rPr>
                <w:rFonts w:asciiTheme="minorHAnsi" w:hAnsiTheme="minorHAnsi"/>
              </w:rPr>
            </w:pPr>
            <w:r w:rsidRPr="00681709">
              <w:rPr>
                <w:rFonts w:asciiTheme="minorHAnsi" w:hAnsiTheme="minorHAnsi"/>
              </w:rPr>
              <w:t>305</w:t>
            </w:r>
          </w:p>
        </w:tc>
        <w:tc>
          <w:tcPr>
            <w:tcW w:w="1121" w:type="dxa"/>
          </w:tcPr>
          <w:p w14:paraId="591D4D09" w14:textId="77777777" w:rsidR="006D64B5" w:rsidRDefault="006D64B5">
            <w:pPr>
              <w:jc w:val="center"/>
              <w:rPr>
                <w:rFonts w:asciiTheme="minorHAnsi" w:hAnsiTheme="minorHAnsi"/>
              </w:rPr>
            </w:pPr>
            <w:r>
              <w:rPr>
                <w:rFonts w:asciiTheme="minorHAnsi" w:hAnsiTheme="minorHAnsi"/>
              </w:rPr>
              <w:t>312</w:t>
            </w:r>
          </w:p>
        </w:tc>
        <w:tc>
          <w:tcPr>
            <w:tcW w:w="1121" w:type="dxa"/>
          </w:tcPr>
          <w:p w14:paraId="54213FD0" w14:textId="77777777" w:rsidR="006D64B5" w:rsidRPr="0070109F" w:rsidRDefault="006D64B5">
            <w:pPr>
              <w:jc w:val="center"/>
              <w:rPr>
                <w:rFonts w:asciiTheme="minorHAnsi" w:hAnsiTheme="minorHAnsi"/>
              </w:rPr>
            </w:pPr>
            <w:r>
              <w:rPr>
                <w:rFonts w:asciiTheme="minorHAnsi" w:hAnsiTheme="minorHAnsi"/>
              </w:rPr>
              <w:t>304</w:t>
            </w:r>
          </w:p>
        </w:tc>
        <w:tc>
          <w:tcPr>
            <w:tcW w:w="1149" w:type="dxa"/>
          </w:tcPr>
          <w:p w14:paraId="1A99FDD5" w14:textId="77777777" w:rsidR="006D64B5" w:rsidRPr="0070109F" w:rsidRDefault="006D64B5">
            <w:pPr>
              <w:jc w:val="center"/>
              <w:rPr>
                <w:rFonts w:asciiTheme="minorHAnsi" w:hAnsiTheme="minorHAnsi"/>
              </w:rPr>
            </w:pPr>
            <w:r w:rsidRPr="0070109F">
              <w:rPr>
                <w:rFonts w:asciiTheme="minorHAnsi" w:hAnsiTheme="minorHAnsi"/>
              </w:rPr>
              <w:t>320</w:t>
            </w:r>
          </w:p>
        </w:tc>
        <w:tc>
          <w:tcPr>
            <w:tcW w:w="1247" w:type="dxa"/>
          </w:tcPr>
          <w:p w14:paraId="20ABA41B" w14:textId="77777777" w:rsidR="006D64B5" w:rsidRPr="0070109F" w:rsidRDefault="006D64B5">
            <w:pPr>
              <w:jc w:val="center"/>
              <w:rPr>
                <w:rFonts w:asciiTheme="minorHAnsi" w:hAnsiTheme="minorHAnsi"/>
              </w:rPr>
            </w:pPr>
            <w:r w:rsidRPr="0070109F">
              <w:rPr>
                <w:rFonts w:asciiTheme="minorHAnsi" w:hAnsiTheme="minorHAnsi"/>
              </w:rPr>
              <w:t>174</w:t>
            </w:r>
          </w:p>
        </w:tc>
        <w:tc>
          <w:tcPr>
            <w:tcW w:w="1470" w:type="dxa"/>
          </w:tcPr>
          <w:p w14:paraId="73C35D79" w14:textId="77777777" w:rsidR="006D64B5" w:rsidRPr="0070109F" w:rsidRDefault="006D64B5">
            <w:pPr>
              <w:jc w:val="center"/>
              <w:rPr>
                <w:rFonts w:asciiTheme="minorHAnsi" w:hAnsiTheme="minorHAnsi"/>
              </w:rPr>
            </w:pPr>
            <w:r w:rsidRPr="0070109F">
              <w:rPr>
                <w:rFonts w:asciiTheme="minorHAnsi" w:hAnsiTheme="minorHAnsi"/>
              </w:rPr>
              <w:t>425</w:t>
            </w:r>
          </w:p>
        </w:tc>
        <w:tc>
          <w:tcPr>
            <w:tcW w:w="1272" w:type="dxa"/>
            <w:vAlign w:val="center"/>
          </w:tcPr>
          <w:p w14:paraId="28E5D79B" w14:textId="77777777" w:rsidR="006D64B5" w:rsidRPr="0070109F" w:rsidRDefault="006D64B5">
            <w:pPr>
              <w:jc w:val="center"/>
              <w:rPr>
                <w:rFonts w:asciiTheme="minorHAnsi" w:hAnsiTheme="minorHAnsi"/>
              </w:rPr>
            </w:pPr>
            <w:r w:rsidRPr="0070109F">
              <w:rPr>
                <w:rFonts w:asciiTheme="minorHAnsi" w:hAnsiTheme="minorHAnsi"/>
              </w:rPr>
              <w:t>1,055</w:t>
            </w:r>
          </w:p>
        </w:tc>
      </w:tr>
      <w:tr w:rsidR="006D64B5" w:rsidRPr="0070109F" w14:paraId="3A9E58FB" w14:textId="77777777">
        <w:trPr>
          <w:trHeight w:val="1180"/>
        </w:trPr>
        <w:tc>
          <w:tcPr>
            <w:tcW w:w="1897" w:type="dxa"/>
          </w:tcPr>
          <w:p w14:paraId="03CA3F59" w14:textId="77777777" w:rsidR="006D64B5" w:rsidRPr="0070109F" w:rsidRDefault="006D64B5">
            <w:pPr>
              <w:rPr>
                <w:rFonts w:asciiTheme="minorHAnsi" w:hAnsiTheme="minorHAnsi"/>
              </w:rPr>
            </w:pPr>
            <w:r w:rsidRPr="0070109F">
              <w:rPr>
                <w:rFonts w:asciiTheme="minorHAnsi" w:hAnsiTheme="minorHAnsi"/>
              </w:rPr>
              <w:t>Schools and Other Council Owned Buildings</w:t>
            </w:r>
          </w:p>
        </w:tc>
        <w:tc>
          <w:tcPr>
            <w:tcW w:w="1121" w:type="dxa"/>
          </w:tcPr>
          <w:p w14:paraId="32C17FE1" w14:textId="77777777" w:rsidR="000A31B1" w:rsidRPr="00681709" w:rsidRDefault="000A31B1" w:rsidP="000A31B1">
            <w:pPr>
              <w:jc w:val="center"/>
              <w:rPr>
                <w:rFonts w:asciiTheme="minorHAnsi" w:hAnsiTheme="minorHAnsi"/>
                <w:szCs w:val="24"/>
              </w:rPr>
            </w:pPr>
          </w:p>
          <w:p w14:paraId="00ECEA44" w14:textId="51F3728D" w:rsidR="006D64B5" w:rsidRPr="00681709" w:rsidRDefault="006D64B5" w:rsidP="000A31B1">
            <w:pPr>
              <w:jc w:val="center"/>
              <w:rPr>
                <w:rFonts w:asciiTheme="minorHAnsi" w:hAnsiTheme="minorHAnsi"/>
                <w:szCs w:val="24"/>
              </w:rPr>
            </w:pPr>
            <w:r w:rsidRPr="00681709">
              <w:rPr>
                <w:rFonts w:asciiTheme="minorHAnsi" w:hAnsiTheme="minorHAnsi"/>
                <w:szCs w:val="24"/>
              </w:rPr>
              <w:t>4</w:t>
            </w:r>
            <w:r w:rsidR="005D7BFE" w:rsidRPr="00681709">
              <w:rPr>
                <w:rFonts w:asciiTheme="minorHAnsi" w:hAnsiTheme="minorHAnsi"/>
                <w:szCs w:val="24"/>
              </w:rPr>
              <w:t>,</w:t>
            </w:r>
            <w:r w:rsidR="000A31B1" w:rsidRPr="00681709">
              <w:rPr>
                <w:rFonts w:asciiTheme="minorHAnsi" w:hAnsiTheme="minorHAnsi"/>
                <w:szCs w:val="24"/>
              </w:rPr>
              <w:t>862</w:t>
            </w:r>
          </w:p>
        </w:tc>
        <w:tc>
          <w:tcPr>
            <w:tcW w:w="1121" w:type="dxa"/>
          </w:tcPr>
          <w:p w14:paraId="7010A209" w14:textId="77777777" w:rsidR="000A31B1" w:rsidRDefault="000A31B1" w:rsidP="000A31B1">
            <w:pPr>
              <w:jc w:val="center"/>
              <w:rPr>
                <w:rFonts w:asciiTheme="minorHAnsi" w:hAnsiTheme="minorHAnsi"/>
                <w:szCs w:val="24"/>
              </w:rPr>
            </w:pPr>
          </w:p>
          <w:p w14:paraId="1BE3D745" w14:textId="18939039" w:rsidR="006D64B5" w:rsidRDefault="006D64B5" w:rsidP="000A31B1">
            <w:pPr>
              <w:jc w:val="center"/>
              <w:rPr>
                <w:rFonts w:asciiTheme="minorHAnsi" w:hAnsiTheme="minorHAnsi"/>
                <w:szCs w:val="24"/>
              </w:rPr>
            </w:pPr>
            <w:r>
              <w:rPr>
                <w:rFonts w:asciiTheme="minorHAnsi" w:hAnsiTheme="minorHAnsi"/>
                <w:szCs w:val="24"/>
              </w:rPr>
              <w:t>4,301</w:t>
            </w:r>
          </w:p>
        </w:tc>
        <w:tc>
          <w:tcPr>
            <w:tcW w:w="1121" w:type="dxa"/>
          </w:tcPr>
          <w:p w14:paraId="0AE544F8" w14:textId="77777777" w:rsidR="000A31B1" w:rsidRDefault="000A31B1" w:rsidP="000A31B1">
            <w:pPr>
              <w:jc w:val="center"/>
              <w:rPr>
                <w:rFonts w:asciiTheme="minorHAnsi" w:hAnsiTheme="minorHAnsi"/>
                <w:szCs w:val="24"/>
              </w:rPr>
            </w:pPr>
          </w:p>
          <w:p w14:paraId="0EC63E20" w14:textId="65A1CA93" w:rsidR="006D64B5" w:rsidRPr="0070109F" w:rsidRDefault="006D64B5" w:rsidP="000A31B1">
            <w:pPr>
              <w:jc w:val="center"/>
              <w:rPr>
                <w:rFonts w:asciiTheme="minorHAnsi" w:hAnsiTheme="minorHAnsi"/>
                <w:szCs w:val="24"/>
              </w:rPr>
            </w:pPr>
            <w:r>
              <w:rPr>
                <w:rFonts w:asciiTheme="minorHAnsi" w:hAnsiTheme="minorHAnsi"/>
                <w:szCs w:val="24"/>
              </w:rPr>
              <w:t>3,654</w:t>
            </w:r>
          </w:p>
        </w:tc>
        <w:tc>
          <w:tcPr>
            <w:tcW w:w="1149" w:type="dxa"/>
          </w:tcPr>
          <w:p w14:paraId="1F38EB26" w14:textId="77777777" w:rsidR="000A31B1" w:rsidRDefault="000A31B1" w:rsidP="000A31B1">
            <w:pPr>
              <w:jc w:val="center"/>
              <w:rPr>
                <w:rFonts w:asciiTheme="minorHAnsi" w:hAnsiTheme="minorHAnsi"/>
                <w:szCs w:val="24"/>
              </w:rPr>
            </w:pPr>
          </w:p>
          <w:p w14:paraId="6649F840" w14:textId="0B4989D2" w:rsidR="006D64B5" w:rsidRPr="0070109F" w:rsidRDefault="006D64B5" w:rsidP="000A31B1">
            <w:pPr>
              <w:jc w:val="center"/>
              <w:rPr>
                <w:rFonts w:asciiTheme="minorHAnsi" w:hAnsiTheme="minorHAnsi"/>
                <w:szCs w:val="24"/>
              </w:rPr>
            </w:pPr>
            <w:r>
              <w:rPr>
                <w:rFonts w:asciiTheme="minorHAnsi" w:hAnsiTheme="minorHAnsi"/>
                <w:szCs w:val="24"/>
              </w:rPr>
              <w:t>5,208**</w:t>
            </w:r>
          </w:p>
        </w:tc>
        <w:tc>
          <w:tcPr>
            <w:tcW w:w="1247" w:type="dxa"/>
            <w:vAlign w:val="center"/>
          </w:tcPr>
          <w:p w14:paraId="3EC58E4C" w14:textId="4D33ACED" w:rsidR="006D64B5" w:rsidRPr="0070109F" w:rsidRDefault="000A31B1" w:rsidP="000A31B1">
            <w:pPr>
              <w:jc w:val="center"/>
              <w:rPr>
                <w:rFonts w:asciiTheme="minorHAnsi" w:hAnsiTheme="minorHAnsi"/>
                <w:szCs w:val="24"/>
              </w:rPr>
            </w:pPr>
            <w:r w:rsidRPr="0070109F">
              <w:rPr>
                <w:rFonts w:asciiTheme="minorHAnsi" w:hAnsiTheme="minorHAnsi"/>
                <w:szCs w:val="24"/>
              </w:rPr>
              <w:t>6,640</w:t>
            </w:r>
          </w:p>
        </w:tc>
        <w:tc>
          <w:tcPr>
            <w:tcW w:w="1470" w:type="dxa"/>
          </w:tcPr>
          <w:p w14:paraId="69A041F9" w14:textId="77777777" w:rsidR="000A31B1" w:rsidRDefault="000A31B1" w:rsidP="000A31B1">
            <w:pPr>
              <w:rPr>
                <w:rFonts w:asciiTheme="minorHAnsi" w:hAnsiTheme="minorHAnsi"/>
              </w:rPr>
            </w:pPr>
          </w:p>
          <w:p w14:paraId="5172DC16" w14:textId="440FEEDC" w:rsidR="006D64B5" w:rsidRPr="0070109F" w:rsidRDefault="006D64B5" w:rsidP="000A31B1">
            <w:pPr>
              <w:jc w:val="center"/>
              <w:rPr>
                <w:rFonts w:asciiTheme="minorHAnsi" w:hAnsiTheme="minorHAnsi"/>
              </w:rPr>
            </w:pPr>
            <w:r w:rsidRPr="0070109F">
              <w:rPr>
                <w:rFonts w:asciiTheme="minorHAnsi" w:hAnsiTheme="minorHAnsi"/>
              </w:rPr>
              <w:t>9,871</w:t>
            </w:r>
          </w:p>
        </w:tc>
        <w:tc>
          <w:tcPr>
            <w:tcW w:w="1272" w:type="dxa"/>
            <w:vAlign w:val="center"/>
          </w:tcPr>
          <w:p w14:paraId="3E721BB9" w14:textId="77777777" w:rsidR="006D64B5" w:rsidRPr="0070109F" w:rsidRDefault="006D64B5">
            <w:pPr>
              <w:jc w:val="center"/>
              <w:rPr>
                <w:rFonts w:asciiTheme="minorHAnsi" w:hAnsiTheme="minorHAnsi"/>
              </w:rPr>
            </w:pPr>
            <w:r w:rsidRPr="0070109F">
              <w:rPr>
                <w:rFonts w:asciiTheme="minorHAnsi" w:hAnsiTheme="minorHAnsi"/>
              </w:rPr>
              <w:t>-</w:t>
            </w:r>
          </w:p>
        </w:tc>
      </w:tr>
      <w:tr w:rsidR="006D64B5" w:rsidRPr="0070109F" w14:paraId="5397FF37" w14:textId="77777777">
        <w:trPr>
          <w:trHeight w:val="598"/>
        </w:trPr>
        <w:tc>
          <w:tcPr>
            <w:tcW w:w="1897" w:type="dxa"/>
            <w:shd w:val="clear" w:color="auto" w:fill="D9D9D9" w:themeFill="background1" w:themeFillShade="D9"/>
          </w:tcPr>
          <w:p w14:paraId="67C867AD" w14:textId="77777777" w:rsidR="006D64B5" w:rsidRPr="0070109F" w:rsidRDefault="006D64B5">
            <w:pPr>
              <w:jc w:val="center"/>
              <w:rPr>
                <w:rFonts w:asciiTheme="minorHAnsi" w:hAnsiTheme="minorHAnsi"/>
                <w:b/>
              </w:rPr>
            </w:pPr>
            <w:r w:rsidRPr="0070109F">
              <w:rPr>
                <w:rFonts w:asciiTheme="minorHAnsi" w:hAnsiTheme="minorHAnsi"/>
                <w:b/>
              </w:rPr>
              <w:t>Total gross emissions</w:t>
            </w:r>
          </w:p>
        </w:tc>
        <w:tc>
          <w:tcPr>
            <w:tcW w:w="1121" w:type="dxa"/>
            <w:shd w:val="clear" w:color="auto" w:fill="D9D9D9" w:themeFill="background1" w:themeFillShade="D9"/>
          </w:tcPr>
          <w:p w14:paraId="0E3E5787" w14:textId="77777777" w:rsidR="006D64B5" w:rsidRPr="00681709" w:rsidRDefault="006D64B5">
            <w:pPr>
              <w:jc w:val="center"/>
              <w:rPr>
                <w:rFonts w:asciiTheme="minorHAnsi" w:hAnsiTheme="minorHAnsi"/>
                <w:b/>
              </w:rPr>
            </w:pPr>
            <w:r w:rsidRPr="00681709">
              <w:rPr>
                <w:rFonts w:asciiTheme="minorHAnsi" w:hAnsiTheme="minorHAnsi"/>
                <w:b/>
              </w:rPr>
              <w:t>12,779</w:t>
            </w:r>
          </w:p>
        </w:tc>
        <w:tc>
          <w:tcPr>
            <w:tcW w:w="1121" w:type="dxa"/>
            <w:shd w:val="clear" w:color="auto" w:fill="D9D9D9" w:themeFill="background1" w:themeFillShade="D9"/>
          </w:tcPr>
          <w:p w14:paraId="08B09D4E" w14:textId="77777777" w:rsidR="006D64B5" w:rsidRDefault="006D64B5">
            <w:pPr>
              <w:jc w:val="center"/>
              <w:rPr>
                <w:rFonts w:asciiTheme="minorHAnsi" w:hAnsiTheme="minorHAnsi"/>
                <w:b/>
              </w:rPr>
            </w:pPr>
            <w:r>
              <w:rPr>
                <w:rFonts w:asciiTheme="minorHAnsi" w:hAnsiTheme="minorHAnsi"/>
                <w:b/>
              </w:rPr>
              <w:t>12,918</w:t>
            </w:r>
          </w:p>
        </w:tc>
        <w:tc>
          <w:tcPr>
            <w:tcW w:w="1121" w:type="dxa"/>
            <w:shd w:val="clear" w:color="auto" w:fill="D9D9D9" w:themeFill="background1" w:themeFillShade="D9"/>
          </w:tcPr>
          <w:p w14:paraId="7A8F62D8" w14:textId="77777777" w:rsidR="006D64B5" w:rsidRPr="0070109F" w:rsidRDefault="006D64B5">
            <w:pPr>
              <w:jc w:val="center"/>
              <w:rPr>
                <w:rFonts w:asciiTheme="minorHAnsi" w:hAnsiTheme="minorHAnsi"/>
                <w:b/>
              </w:rPr>
            </w:pPr>
            <w:r>
              <w:rPr>
                <w:rFonts w:asciiTheme="minorHAnsi" w:hAnsiTheme="minorHAnsi"/>
                <w:b/>
              </w:rPr>
              <w:t>12,579</w:t>
            </w:r>
          </w:p>
        </w:tc>
        <w:tc>
          <w:tcPr>
            <w:tcW w:w="1149" w:type="dxa"/>
            <w:shd w:val="clear" w:color="auto" w:fill="D9D9D9" w:themeFill="background1" w:themeFillShade="D9"/>
          </w:tcPr>
          <w:p w14:paraId="69CFEA6F" w14:textId="77777777" w:rsidR="006D64B5" w:rsidRPr="0070109F" w:rsidRDefault="006D64B5">
            <w:pPr>
              <w:jc w:val="center"/>
              <w:rPr>
                <w:rFonts w:asciiTheme="minorHAnsi" w:hAnsiTheme="minorHAnsi"/>
                <w:b/>
              </w:rPr>
            </w:pPr>
            <w:r w:rsidRPr="0070109F">
              <w:rPr>
                <w:rFonts w:asciiTheme="minorHAnsi" w:hAnsiTheme="minorHAnsi"/>
                <w:b/>
              </w:rPr>
              <w:t>1</w:t>
            </w:r>
            <w:r>
              <w:rPr>
                <w:rFonts w:asciiTheme="minorHAnsi" w:hAnsiTheme="minorHAnsi"/>
                <w:b/>
              </w:rPr>
              <w:t>4</w:t>
            </w:r>
            <w:r w:rsidRPr="0070109F">
              <w:rPr>
                <w:rFonts w:asciiTheme="minorHAnsi" w:hAnsiTheme="minorHAnsi"/>
                <w:b/>
              </w:rPr>
              <w:t>,</w:t>
            </w:r>
            <w:r>
              <w:rPr>
                <w:rFonts w:asciiTheme="minorHAnsi" w:hAnsiTheme="minorHAnsi"/>
                <w:b/>
              </w:rPr>
              <w:t>925**</w:t>
            </w:r>
          </w:p>
        </w:tc>
        <w:tc>
          <w:tcPr>
            <w:tcW w:w="1247" w:type="dxa"/>
            <w:shd w:val="clear" w:color="auto" w:fill="D9D9D9" w:themeFill="background1" w:themeFillShade="D9"/>
            <w:vAlign w:val="center"/>
          </w:tcPr>
          <w:p w14:paraId="686188CD" w14:textId="77777777" w:rsidR="006D64B5" w:rsidRPr="0070109F" w:rsidRDefault="006D64B5">
            <w:pPr>
              <w:jc w:val="center"/>
              <w:rPr>
                <w:rFonts w:asciiTheme="minorHAnsi" w:hAnsiTheme="minorHAnsi"/>
                <w:b/>
              </w:rPr>
            </w:pPr>
            <w:r w:rsidRPr="0070109F">
              <w:rPr>
                <w:rFonts w:asciiTheme="minorHAnsi" w:hAnsiTheme="minorHAnsi"/>
                <w:b/>
              </w:rPr>
              <w:t>16,</w:t>
            </w:r>
            <w:r>
              <w:rPr>
                <w:rFonts w:asciiTheme="minorHAnsi" w:hAnsiTheme="minorHAnsi"/>
                <w:b/>
              </w:rPr>
              <w:t>492*</w:t>
            </w:r>
          </w:p>
        </w:tc>
        <w:tc>
          <w:tcPr>
            <w:tcW w:w="1470" w:type="dxa"/>
            <w:shd w:val="clear" w:color="auto" w:fill="D9D9D9" w:themeFill="background1" w:themeFillShade="D9"/>
            <w:vAlign w:val="center"/>
          </w:tcPr>
          <w:p w14:paraId="00CA1092" w14:textId="77777777" w:rsidR="006D64B5" w:rsidRPr="0070109F" w:rsidRDefault="006D64B5">
            <w:pPr>
              <w:jc w:val="center"/>
              <w:rPr>
                <w:rFonts w:asciiTheme="minorHAnsi" w:hAnsiTheme="minorHAnsi"/>
                <w:b/>
              </w:rPr>
            </w:pPr>
            <w:r w:rsidRPr="0070109F">
              <w:rPr>
                <w:rFonts w:asciiTheme="minorHAnsi" w:hAnsiTheme="minorHAnsi"/>
                <w:b/>
              </w:rPr>
              <w:t>20,640</w:t>
            </w:r>
          </w:p>
        </w:tc>
        <w:tc>
          <w:tcPr>
            <w:tcW w:w="1272" w:type="dxa"/>
            <w:shd w:val="clear" w:color="auto" w:fill="D9D9D9" w:themeFill="background1" w:themeFillShade="D9"/>
            <w:vAlign w:val="center"/>
          </w:tcPr>
          <w:p w14:paraId="62EA5A53" w14:textId="77777777" w:rsidR="006D64B5" w:rsidRPr="0070109F" w:rsidRDefault="006D64B5">
            <w:pPr>
              <w:jc w:val="center"/>
              <w:rPr>
                <w:rFonts w:asciiTheme="minorHAnsi" w:hAnsiTheme="minorHAnsi"/>
                <w:b/>
              </w:rPr>
            </w:pPr>
            <w:r w:rsidRPr="0070109F">
              <w:rPr>
                <w:rFonts w:asciiTheme="minorHAnsi" w:hAnsiTheme="minorHAnsi"/>
                <w:b/>
              </w:rPr>
              <w:t>28,190</w:t>
            </w:r>
          </w:p>
        </w:tc>
      </w:tr>
      <w:tr w:rsidR="006D64B5" w:rsidRPr="0070109F" w14:paraId="32CDDF49" w14:textId="77777777">
        <w:trPr>
          <w:trHeight w:val="295"/>
        </w:trPr>
        <w:tc>
          <w:tcPr>
            <w:tcW w:w="1897" w:type="dxa"/>
          </w:tcPr>
          <w:p w14:paraId="0926B6DA" w14:textId="77777777" w:rsidR="006D64B5" w:rsidRPr="0070109F" w:rsidRDefault="006D64B5">
            <w:pPr>
              <w:jc w:val="both"/>
              <w:rPr>
                <w:rFonts w:asciiTheme="minorHAnsi" w:hAnsiTheme="minorHAnsi"/>
              </w:rPr>
            </w:pPr>
            <w:r w:rsidRPr="0070109F">
              <w:rPr>
                <w:rFonts w:asciiTheme="minorHAnsi" w:hAnsiTheme="minorHAnsi"/>
              </w:rPr>
              <w:t>Carbon offsets</w:t>
            </w:r>
          </w:p>
        </w:tc>
        <w:tc>
          <w:tcPr>
            <w:tcW w:w="1121" w:type="dxa"/>
          </w:tcPr>
          <w:p w14:paraId="2D4182D1" w14:textId="05F047EB" w:rsidR="006D64B5" w:rsidRPr="00681709" w:rsidRDefault="003317BA">
            <w:pPr>
              <w:jc w:val="center"/>
              <w:rPr>
                <w:rFonts w:asciiTheme="minorHAnsi" w:hAnsiTheme="minorHAnsi"/>
              </w:rPr>
            </w:pPr>
            <w:r>
              <w:rPr>
                <w:rFonts w:asciiTheme="minorHAnsi" w:hAnsiTheme="minorHAnsi"/>
              </w:rPr>
              <w:t>-</w:t>
            </w:r>
          </w:p>
        </w:tc>
        <w:tc>
          <w:tcPr>
            <w:tcW w:w="1121" w:type="dxa"/>
          </w:tcPr>
          <w:p w14:paraId="4544598D" w14:textId="77777777" w:rsidR="006D64B5" w:rsidRDefault="006D64B5">
            <w:pPr>
              <w:jc w:val="center"/>
              <w:rPr>
                <w:rFonts w:asciiTheme="minorHAnsi" w:hAnsiTheme="minorHAnsi"/>
              </w:rPr>
            </w:pPr>
            <w:r>
              <w:rPr>
                <w:rFonts w:asciiTheme="minorHAnsi" w:hAnsiTheme="minorHAnsi"/>
              </w:rPr>
              <w:t>-</w:t>
            </w:r>
          </w:p>
        </w:tc>
        <w:tc>
          <w:tcPr>
            <w:tcW w:w="1121" w:type="dxa"/>
          </w:tcPr>
          <w:p w14:paraId="6A2C56F4" w14:textId="77777777" w:rsidR="006D64B5" w:rsidRPr="0070109F" w:rsidRDefault="006D64B5">
            <w:pPr>
              <w:jc w:val="center"/>
              <w:rPr>
                <w:rFonts w:asciiTheme="minorHAnsi" w:hAnsiTheme="minorHAnsi"/>
              </w:rPr>
            </w:pPr>
            <w:r>
              <w:rPr>
                <w:rFonts w:asciiTheme="minorHAnsi" w:hAnsiTheme="minorHAnsi"/>
              </w:rPr>
              <w:t>-</w:t>
            </w:r>
          </w:p>
        </w:tc>
        <w:tc>
          <w:tcPr>
            <w:tcW w:w="1149" w:type="dxa"/>
          </w:tcPr>
          <w:p w14:paraId="4210BB96" w14:textId="77777777" w:rsidR="006D64B5" w:rsidRPr="0070109F" w:rsidRDefault="006D64B5">
            <w:pPr>
              <w:jc w:val="center"/>
              <w:rPr>
                <w:rFonts w:asciiTheme="minorHAnsi" w:hAnsiTheme="minorHAnsi"/>
              </w:rPr>
            </w:pPr>
            <w:r>
              <w:rPr>
                <w:rFonts w:asciiTheme="minorHAnsi" w:hAnsiTheme="minorHAnsi"/>
              </w:rPr>
              <w:t>-</w:t>
            </w:r>
          </w:p>
        </w:tc>
        <w:tc>
          <w:tcPr>
            <w:tcW w:w="1247" w:type="dxa"/>
          </w:tcPr>
          <w:p w14:paraId="16F94761" w14:textId="77777777" w:rsidR="006D64B5" w:rsidRPr="0070109F" w:rsidRDefault="006D64B5">
            <w:pPr>
              <w:jc w:val="center"/>
              <w:rPr>
                <w:rFonts w:asciiTheme="minorHAnsi" w:hAnsiTheme="minorHAnsi"/>
              </w:rPr>
            </w:pPr>
            <w:r>
              <w:rPr>
                <w:rFonts w:asciiTheme="minorHAnsi" w:hAnsiTheme="minorHAnsi"/>
              </w:rPr>
              <w:t>-</w:t>
            </w:r>
          </w:p>
        </w:tc>
        <w:tc>
          <w:tcPr>
            <w:tcW w:w="1470" w:type="dxa"/>
          </w:tcPr>
          <w:p w14:paraId="74341E90" w14:textId="77777777" w:rsidR="006D64B5" w:rsidRPr="0070109F" w:rsidRDefault="006D64B5">
            <w:pPr>
              <w:jc w:val="center"/>
              <w:rPr>
                <w:rFonts w:asciiTheme="minorHAnsi" w:hAnsiTheme="minorHAnsi"/>
              </w:rPr>
            </w:pPr>
            <w:r w:rsidRPr="0070109F">
              <w:rPr>
                <w:rFonts w:asciiTheme="minorHAnsi" w:hAnsiTheme="minorHAnsi"/>
              </w:rPr>
              <w:t>-</w:t>
            </w:r>
          </w:p>
        </w:tc>
        <w:tc>
          <w:tcPr>
            <w:tcW w:w="1272" w:type="dxa"/>
            <w:vAlign w:val="center"/>
          </w:tcPr>
          <w:p w14:paraId="0E8581B6" w14:textId="77777777" w:rsidR="006D64B5" w:rsidRPr="0070109F" w:rsidRDefault="006D64B5">
            <w:pPr>
              <w:jc w:val="center"/>
              <w:rPr>
                <w:rFonts w:asciiTheme="minorHAnsi" w:hAnsiTheme="minorHAnsi"/>
              </w:rPr>
            </w:pPr>
            <w:r w:rsidRPr="0070109F">
              <w:rPr>
                <w:rFonts w:asciiTheme="minorHAnsi" w:hAnsiTheme="minorHAnsi"/>
              </w:rPr>
              <w:t>-</w:t>
            </w:r>
          </w:p>
        </w:tc>
      </w:tr>
      <w:tr w:rsidR="006D64B5" w:rsidRPr="0070109F" w14:paraId="6B46EBE4" w14:textId="77777777">
        <w:trPr>
          <w:trHeight w:val="590"/>
        </w:trPr>
        <w:tc>
          <w:tcPr>
            <w:tcW w:w="1897" w:type="dxa"/>
            <w:shd w:val="clear" w:color="auto" w:fill="D9D9D9" w:themeFill="background1" w:themeFillShade="D9"/>
          </w:tcPr>
          <w:p w14:paraId="1EFBC7E4" w14:textId="77777777" w:rsidR="006D64B5" w:rsidRPr="0070109F" w:rsidRDefault="006D64B5">
            <w:pPr>
              <w:jc w:val="center"/>
              <w:rPr>
                <w:rFonts w:asciiTheme="minorHAnsi" w:hAnsiTheme="minorHAnsi"/>
                <w:b/>
              </w:rPr>
            </w:pPr>
            <w:r w:rsidRPr="0070109F">
              <w:rPr>
                <w:rFonts w:asciiTheme="minorHAnsi" w:hAnsiTheme="minorHAnsi"/>
                <w:b/>
              </w:rPr>
              <w:t>Total annual net emissions</w:t>
            </w:r>
          </w:p>
        </w:tc>
        <w:tc>
          <w:tcPr>
            <w:tcW w:w="1121" w:type="dxa"/>
            <w:shd w:val="clear" w:color="auto" w:fill="D9D9D9" w:themeFill="background1" w:themeFillShade="D9"/>
          </w:tcPr>
          <w:p w14:paraId="3C303D89" w14:textId="1D812D3C" w:rsidR="006D64B5" w:rsidRPr="00681709" w:rsidRDefault="006D64B5">
            <w:pPr>
              <w:jc w:val="center"/>
              <w:rPr>
                <w:rFonts w:asciiTheme="minorHAnsi" w:hAnsiTheme="minorHAnsi"/>
                <w:b/>
              </w:rPr>
            </w:pPr>
            <w:r w:rsidRPr="00681709">
              <w:rPr>
                <w:rFonts w:asciiTheme="minorHAnsi" w:hAnsiTheme="minorHAnsi"/>
                <w:b/>
              </w:rPr>
              <w:t>12,7</w:t>
            </w:r>
            <w:r w:rsidR="003317BA">
              <w:rPr>
                <w:rFonts w:asciiTheme="minorHAnsi" w:hAnsiTheme="minorHAnsi"/>
                <w:b/>
              </w:rPr>
              <w:t>7</w:t>
            </w:r>
            <w:r w:rsidRPr="00681709">
              <w:rPr>
                <w:rFonts w:asciiTheme="minorHAnsi" w:hAnsiTheme="minorHAnsi"/>
                <w:b/>
              </w:rPr>
              <w:t>9</w:t>
            </w:r>
          </w:p>
        </w:tc>
        <w:tc>
          <w:tcPr>
            <w:tcW w:w="1121" w:type="dxa"/>
            <w:shd w:val="clear" w:color="auto" w:fill="D9D9D9" w:themeFill="background1" w:themeFillShade="D9"/>
          </w:tcPr>
          <w:p w14:paraId="21B58418" w14:textId="77777777" w:rsidR="006D64B5" w:rsidRDefault="006D64B5">
            <w:pPr>
              <w:jc w:val="center"/>
              <w:rPr>
                <w:rFonts w:asciiTheme="minorHAnsi" w:hAnsiTheme="minorHAnsi"/>
                <w:b/>
              </w:rPr>
            </w:pPr>
            <w:r>
              <w:rPr>
                <w:rFonts w:asciiTheme="minorHAnsi" w:hAnsiTheme="minorHAnsi"/>
                <w:b/>
              </w:rPr>
              <w:t>12,918</w:t>
            </w:r>
          </w:p>
        </w:tc>
        <w:tc>
          <w:tcPr>
            <w:tcW w:w="1121" w:type="dxa"/>
            <w:shd w:val="clear" w:color="auto" w:fill="D9D9D9" w:themeFill="background1" w:themeFillShade="D9"/>
          </w:tcPr>
          <w:p w14:paraId="4B993F98" w14:textId="77777777" w:rsidR="006D64B5" w:rsidRPr="0070109F" w:rsidRDefault="006D64B5">
            <w:pPr>
              <w:jc w:val="center"/>
              <w:rPr>
                <w:rFonts w:asciiTheme="minorHAnsi" w:hAnsiTheme="minorHAnsi"/>
                <w:b/>
              </w:rPr>
            </w:pPr>
            <w:r>
              <w:rPr>
                <w:rFonts w:asciiTheme="minorHAnsi" w:hAnsiTheme="minorHAnsi"/>
                <w:b/>
              </w:rPr>
              <w:t>12,579</w:t>
            </w:r>
          </w:p>
        </w:tc>
        <w:tc>
          <w:tcPr>
            <w:tcW w:w="1149" w:type="dxa"/>
            <w:shd w:val="clear" w:color="auto" w:fill="D9D9D9" w:themeFill="background1" w:themeFillShade="D9"/>
          </w:tcPr>
          <w:p w14:paraId="512990DF" w14:textId="77777777" w:rsidR="006D64B5" w:rsidRPr="0070109F" w:rsidRDefault="006D64B5">
            <w:pPr>
              <w:jc w:val="center"/>
              <w:rPr>
                <w:rFonts w:asciiTheme="minorHAnsi" w:hAnsiTheme="minorHAnsi"/>
                <w:b/>
              </w:rPr>
            </w:pPr>
            <w:r w:rsidRPr="0070109F">
              <w:rPr>
                <w:rFonts w:asciiTheme="minorHAnsi" w:hAnsiTheme="minorHAnsi"/>
                <w:b/>
              </w:rPr>
              <w:t>1</w:t>
            </w:r>
            <w:r>
              <w:rPr>
                <w:rFonts w:asciiTheme="minorHAnsi" w:hAnsiTheme="minorHAnsi"/>
                <w:b/>
              </w:rPr>
              <w:t>4</w:t>
            </w:r>
            <w:r w:rsidRPr="0070109F">
              <w:rPr>
                <w:rFonts w:asciiTheme="minorHAnsi" w:hAnsiTheme="minorHAnsi"/>
                <w:b/>
              </w:rPr>
              <w:t>,</w:t>
            </w:r>
            <w:r>
              <w:rPr>
                <w:rFonts w:asciiTheme="minorHAnsi" w:hAnsiTheme="minorHAnsi"/>
                <w:b/>
              </w:rPr>
              <w:t>925**</w:t>
            </w:r>
          </w:p>
        </w:tc>
        <w:tc>
          <w:tcPr>
            <w:tcW w:w="1247" w:type="dxa"/>
            <w:shd w:val="clear" w:color="auto" w:fill="D9D9D9" w:themeFill="background1" w:themeFillShade="D9"/>
            <w:vAlign w:val="center"/>
          </w:tcPr>
          <w:p w14:paraId="42A78F02" w14:textId="77777777" w:rsidR="006D64B5" w:rsidRPr="0070109F" w:rsidRDefault="006D64B5">
            <w:pPr>
              <w:jc w:val="center"/>
              <w:rPr>
                <w:rFonts w:asciiTheme="minorHAnsi" w:hAnsiTheme="minorHAnsi"/>
                <w:b/>
                <w:sz w:val="12"/>
              </w:rPr>
            </w:pPr>
            <w:r w:rsidRPr="0070109F">
              <w:rPr>
                <w:rFonts w:asciiTheme="minorHAnsi" w:hAnsiTheme="minorHAnsi"/>
                <w:b/>
              </w:rPr>
              <w:t>16,</w:t>
            </w:r>
            <w:r>
              <w:rPr>
                <w:rFonts w:asciiTheme="minorHAnsi" w:hAnsiTheme="minorHAnsi"/>
                <w:b/>
              </w:rPr>
              <w:t>492*</w:t>
            </w:r>
          </w:p>
        </w:tc>
        <w:tc>
          <w:tcPr>
            <w:tcW w:w="1470" w:type="dxa"/>
            <w:shd w:val="clear" w:color="auto" w:fill="D9D9D9" w:themeFill="background1" w:themeFillShade="D9"/>
          </w:tcPr>
          <w:p w14:paraId="31260AF5" w14:textId="77777777" w:rsidR="006D64B5" w:rsidRPr="0070109F" w:rsidRDefault="006D64B5">
            <w:pPr>
              <w:jc w:val="center"/>
              <w:rPr>
                <w:rFonts w:asciiTheme="minorHAnsi" w:hAnsiTheme="minorHAnsi"/>
                <w:b/>
                <w:sz w:val="12"/>
              </w:rPr>
            </w:pPr>
          </w:p>
          <w:p w14:paraId="1B7F1A92" w14:textId="77777777" w:rsidR="006D64B5" w:rsidRPr="0070109F" w:rsidRDefault="006D64B5">
            <w:pPr>
              <w:jc w:val="center"/>
              <w:rPr>
                <w:rFonts w:asciiTheme="minorHAnsi" w:hAnsiTheme="minorHAnsi"/>
                <w:b/>
              </w:rPr>
            </w:pPr>
            <w:r w:rsidRPr="0070109F">
              <w:rPr>
                <w:rFonts w:asciiTheme="minorHAnsi" w:hAnsiTheme="minorHAnsi"/>
                <w:b/>
              </w:rPr>
              <w:t>20,640</w:t>
            </w:r>
          </w:p>
        </w:tc>
        <w:tc>
          <w:tcPr>
            <w:tcW w:w="1272" w:type="dxa"/>
            <w:shd w:val="clear" w:color="auto" w:fill="D9D9D9" w:themeFill="background1" w:themeFillShade="D9"/>
            <w:vAlign w:val="center"/>
          </w:tcPr>
          <w:p w14:paraId="762B040A" w14:textId="77777777" w:rsidR="006D64B5" w:rsidRPr="0070109F" w:rsidRDefault="006D64B5">
            <w:pPr>
              <w:jc w:val="center"/>
              <w:rPr>
                <w:rFonts w:asciiTheme="minorHAnsi" w:hAnsiTheme="minorHAnsi"/>
                <w:b/>
              </w:rPr>
            </w:pPr>
            <w:r w:rsidRPr="0070109F">
              <w:rPr>
                <w:rFonts w:asciiTheme="minorHAnsi" w:hAnsiTheme="minorHAnsi"/>
                <w:b/>
              </w:rPr>
              <w:t>28,190</w:t>
            </w:r>
          </w:p>
        </w:tc>
      </w:tr>
      <w:tr w:rsidR="006D64B5" w:rsidRPr="0070109F" w14:paraId="016AA312" w14:textId="77777777">
        <w:trPr>
          <w:trHeight w:val="1188"/>
        </w:trPr>
        <w:tc>
          <w:tcPr>
            <w:tcW w:w="1897" w:type="dxa"/>
            <w:shd w:val="clear" w:color="auto" w:fill="auto"/>
          </w:tcPr>
          <w:p w14:paraId="1AD47833" w14:textId="77777777" w:rsidR="006D64B5" w:rsidRPr="0070109F" w:rsidRDefault="006D64B5">
            <w:pPr>
              <w:rPr>
                <w:rFonts w:asciiTheme="minorHAnsi" w:hAnsiTheme="minorHAnsi"/>
              </w:rPr>
            </w:pPr>
            <w:r w:rsidRPr="0070109F">
              <w:rPr>
                <w:rFonts w:asciiTheme="minorHAnsi" w:hAnsiTheme="minorHAnsi"/>
              </w:rPr>
              <w:t>Intensity measurement (tonnes of CO</w:t>
            </w:r>
            <w:r w:rsidRPr="0070109F">
              <w:rPr>
                <w:rFonts w:asciiTheme="minorHAnsi" w:hAnsiTheme="minorHAnsi"/>
                <w:vertAlign w:val="subscript"/>
              </w:rPr>
              <w:t>2</w:t>
            </w:r>
            <w:r w:rsidRPr="0070109F">
              <w:rPr>
                <w:rFonts w:asciiTheme="minorHAnsi" w:hAnsiTheme="minorHAnsi"/>
              </w:rPr>
              <w:t>e per FTE)</w:t>
            </w:r>
          </w:p>
        </w:tc>
        <w:tc>
          <w:tcPr>
            <w:tcW w:w="1121" w:type="dxa"/>
          </w:tcPr>
          <w:p w14:paraId="6414056E" w14:textId="77777777" w:rsidR="006D64B5" w:rsidRDefault="006D64B5">
            <w:pPr>
              <w:jc w:val="center"/>
              <w:rPr>
                <w:rFonts w:asciiTheme="minorHAnsi" w:hAnsiTheme="minorHAnsi"/>
              </w:rPr>
            </w:pPr>
          </w:p>
          <w:p w14:paraId="6F21430C" w14:textId="77777777" w:rsidR="006D64B5" w:rsidRDefault="006D64B5">
            <w:pPr>
              <w:jc w:val="center"/>
              <w:rPr>
                <w:rFonts w:asciiTheme="minorHAnsi" w:hAnsiTheme="minorHAnsi"/>
              </w:rPr>
            </w:pPr>
            <w:r>
              <w:rPr>
                <w:rFonts w:asciiTheme="minorHAnsi" w:hAnsiTheme="minorHAnsi"/>
              </w:rPr>
              <w:t>1.78</w:t>
            </w:r>
          </w:p>
        </w:tc>
        <w:tc>
          <w:tcPr>
            <w:tcW w:w="1121" w:type="dxa"/>
          </w:tcPr>
          <w:p w14:paraId="6A160763" w14:textId="77777777" w:rsidR="006D64B5" w:rsidRDefault="006D64B5">
            <w:pPr>
              <w:jc w:val="center"/>
              <w:rPr>
                <w:rFonts w:asciiTheme="minorHAnsi" w:hAnsiTheme="minorHAnsi"/>
              </w:rPr>
            </w:pPr>
          </w:p>
          <w:p w14:paraId="6A264DAF" w14:textId="77777777" w:rsidR="006D64B5" w:rsidRDefault="006D64B5">
            <w:pPr>
              <w:jc w:val="center"/>
              <w:rPr>
                <w:rFonts w:asciiTheme="minorHAnsi" w:hAnsiTheme="minorHAnsi"/>
              </w:rPr>
            </w:pPr>
            <w:r>
              <w:rPr>
                <w:rFonts w:asciiTheme="minorHAnsi" w:hAnsiTheme="minorHAnsi"/>
              </w:rPr>
              <w:t>1.90</w:t>
            </w:r>
          </w:p>
        </w:tc>
        <w:tc>
          <w:tcPr>
            <w:tcW w:w="1121" w:type="dxa"/>
          </w:tcPr>
          <w:p w14:paraId="5A7F21EB" w14:textId="77777777" w:rsidR="006D64B5" w:rsidRDefault="006D64B5">
            <w:pPr>
              <w:jc w:val="center"/>
              <w:rPr>
                <w:rFonts w:asciiTheme="minorHAnsi" w:hAnsiTheme="minorHAnsi"/>
              </w:rPr>
            </w:pPr>
          </w:p>
          <w:p w14:paraId="5A450B10" w14:textId="77777777" w:rsidR="006D64B5" w:rsidRDefault="006D64B5">
            <w:pPr>
              <w:jc w:val="center"/>
              <w:rPr>
                <w:rFonts w:asciiTheme="minorHAnsi" w:hAnsiTheme="minorHAnsi"/>
              </w:rPr>
            </w:pPr>
            <w:r>
              <w:rPr>
                <w:rFonts w:asciiTheme="minorHAnsi" w:hAnsiTheme="minorHAnsi"/>
              </w:rPr>
              <w:t>2.00</w:t>
            </w:r>
          </w:p>
        </w:tc>
        <w:tc>
          <w:tcPr>
            <w:tcW w:w="1149" w:type="dxa"/>
            <w:vAlign w:val="center"/>
          </w:tcPr>
          <w:p w14:paraId="25C644B9" w14:textId="77777777" w:rsidR="006D64B5" w:rsidRPr="0070109F" w:rsidRDefault="006D64B5">
            <w:pPr>
              <w:jc w:val="center"/>
              <w:rPr>
                <w:rFonts w:asciiTheme="minorHAnsi" w:hAnsiTheme="minorHAnsi"/>
              </w:rPr>
            </w:pPr>
            <w:r>
              <w:rPr>
                <w:rFonts w:asciiTheme="minorHAnsi" w:hAnsiTheme="minorHAnsi"/>
              </w:rPr>
              <w:t>2.22</w:t>
            </w:r>
          </w:p>
        </w:tc>
        <w:tc>
          <w:tcPr>
            <w:tcW w:w="1247" w:type="dxa"/>
            <w:vAlign w:val="center"/>
          </w:tcPr>
          <w:p w14:paraId="424733DD" w14:textId="77777777" w:rsidR="006D64B5" w:rsidRPr="0070109F" w:rsidRDefault="006D64B5">
            <w:pPr>
              <w:jc w:val="center"/>
              <w:rPr>
                <w:rFonts w:asciiTheme="minorHAnsi" w:hAnsiTheme="minorHAnsi"/>
              </w:rPr>
            </w:pPr>
            <w:r>
              <w:rPr>
                <w:rFonts w:asciiTheme="minorHAnsi" w:hAnsiTheme="minorHAnsi"/>
              </w:rPr>
              <w:t>2.29*</w:t>
            </w:r>
          </w:p>
        </w:tc>
        <w:tc>
          <w:tcPr>
            <w:tcW w:w="1470" w:type="dxa"/>
          </w:tcPr>
          <w:p w14:paraId="409D8A24" w14:textId="77777777" w:rsidR="006D64B5" w:rsidRPr="0070109F" w:rsidRDefault="006D64B5">
            <w:pPr>
              <w:jc w:val="center"/>
              <w:rPr>
                <w:rFonts w:asciiTheme="minorHAnsi" w:hAnsiTheme="minorHAnsi"/>
              </w:rPr>
            </w:pPr>
          </w:p>
          <w:p w14:paraId="76C94D48" w14:textId="77777777" w:rsidR="006D64B5" w:rsidRPr="0070109F" w:rsidRDefault="006D64B5">
            <w:pPr>
              <w:jc w:val="center"/>
              <w:rPr>
                <w:rFonts w:asciiTheme="minorHAnsi" w:hAnsiTheme="minorHAnsi"/>
                <w:sz w:val="14"/>
              </w:rPr>
            </w:pPr>
          </w:p>
          <w:p w14:paraId="23A6CAEE" w14:textId="77777777" w:rsidR="006D64B5" w:rsidRPr="0070109F" w:rsidRDefault="006D64B5">
            <w:pPr>
              <w:jc w:val="center"/>
              <w:rPr>
                <w:rFonts w:asciiTheme="minorHAnsi" w:hAnsiTheme="minorHAnsi"/>
              </w:rPr>
            </w:pPr>
            <w:r w:rsidRPr="0070109F">
              <w:rPr>
                <w:rFonts w:asciiTheme="minorHAnsi" w:hAnsiTheme="minorHAnsi"/>
              </w:rPr>
              <w:t>2.50</w:t>
            </w:r>
          </w:p>
        </w:tc>
        <w:tc>
          <w:tcPr>
            <w:tcW w:w="1272" w:type="dxa"/>
            <w:vAlign w:val="center"/>
          </w:tcPr>
          <w:p w14:paraId="50C3C508" w14:textId="77777777" w:rsidR="006D64B5" w:rsidRPr="0070109F" w:rsidRDefault="006D64B5">
            <w:pPr>
              <w:jc w:val="center"/>
              <w:rPr>
                <w:rFonts w:asciiTheme="minorHAnsi" w:hAnsiTheme="minorHAnsi"/>
              </w:rPr>
            </w:pPr>
            <w:r w:rsidRPr="0070109F">
              <w:rPr>
                <w:rFonts w:asciiTheme="minorHAnsi" w:hAnsiTheme="minorHAnsi"/>
              </w:rPr>
              <w:t>4.51</w:t>
            </w:r>
          </w:p>
        </w:tc>
      </w:tr>
    </w:tbl>
    <w:p w14:paraId="238F11D7" w14:textId="77777777" w:rsidR="00491DF0" w:rsidRDefault="00491DF0" w:rsidP="00491DF0"/>
    <w:p w14:paraId="3774542F" w14:textId="77777777" w:rsidR="00D67AA5" w:rsidRDefault="00D67AA5" w:rsidP="00D67AA5">
      <w:pPr>
        <w:spacing w:before="240"/>
        <w:jc w:val="both"/>
      </w:pPr>
    </w:p>
    <w:p w14:paraId="0A41648A" w14:textId="354185EF" w:rsidR="00FC3335" w:rsidRPr="00AA3C23" w:rsidRDefault="00FC3335" w:rsidP="001E4928">
      <w:pPr>
        <w:jc w:val="both"/>
        <w:rPr>
          <w:rFonts w:asciiTheme="minorHAnsi" w:hAnsiTheme="minorHAnsi"/>
        </w:rPr>
      </w:pPr>
      <w:r>
        <w:rPr>
          <w:rFonts w:asciiTheme="minorHAnsi" w:hAnsiTheme="minorHAnsi"/>
        </w:rPr>
        <w:t>**Scope 3 building emissions of 2021/22 have been revised upon review.</w:t>
      </w:r>
    </w:p>
    <w:p w14:paraId="78AD6C47" w14:textId="77777777" w:rsidR="004B55CA" w:rsidRDefault="004B55CA" w:rsidP="001E4928">
      <w:pPr>
        <w:jc w:val="both"/>
        <w:rPr>
          <w:rFonts w:asciiTheme="minorHAnsi" w:hAnsiTheme="minorHAnsi"/>
          <w:i/>
          <w:iCs/>
        </w:rPr>
      </w:pPr>
    </w:p>
    <w:p w14:paraId="00EA3063" w14:textId="1726F5B2" w:rsidR="00E7047A" w:rsidRPr="00513C9F" w:rsidRDefault="00856789" w:rsidP="00513C9F">
      <w:pPr>
        <w:rPr>
          <w:rFonts w:asciiTheme="minorHAnsi" w:hAnsiTheme="minorHAnsi"/>
          <w:b/>
          <w:i/>
          <w:iCs/>
        </w:rPr>
      </w:pPr>
      <w:r w:rsidRPr="004A1CCA">
        <w:rPr>
          <w:rFonts w:asciiTheme="minorHAnsi" w:hAnsiTheme="minorHAnsi"/>
          <w:b/>
          <w:i/>
          <w:iCs/>
        </w:rPr>
        <w:t>Figure 1: A graph showing changes in emissions from the 2008/9 baseline to 20</w:t>
      </w:r>
      <w:r w:rsidR="002466C7" w:rsidRPr="004A1CCA">
        <w:rPr>
          <w:rFonts w:asciiTheme="minorHAnsi" w:hAnsiTheme="minorHAnsi"/>
          <w:b/>
          <w:i/>
          <w:iCs/>
        </w:rPr>
        <w:t>2</w:t>
      </w:r>
      <w:r w:rsidR="00B72246" w:rsidRPr="004A1CCA">
        <w:rPr>
          <w:rFonts w:asciiTheme="minorHAnsi" w:hAnsiTheme="minorHAnsi"/>
          <w:b/>
          <w:i/>
          <w:iCs/>
        </w:rPr>
        <w:t>4</w:t>
      </w:r>
      <w:r w:rsidRPr="004A1CCA">
        <w:rPr>
          <w:rFonts w:asciiTheme="minorHAnsi" w:hAnsiTheme="minorHAnsi"/>
          <w:b/>
          <w:i/>
          <w:iCs/>
        </w:rPr>
        <w:t>/2</w:t>
      </w:r>
      <w:r w:rsidR="00B72246" w:rsidRPr="004A1CCA">
        <w:rPr>
          <w:rFonts w:asciiTheme="minorHAnsi" w:hAnsiTheme="minorHAnsi"/>
          <w:b/>
          <w:i/>
          <w:iCs/>
        </w:rPr>
        <w:t>5</w:t>
      </w:r>
    </w:p>
    <w:p w14:paraId="77CFB534" w14:textId="702C0CDB" w:rsidR="00580877" w:rsidRPr="002F1ADF" w:rsidRDefault="00B72246" w:rsidP="00AA3C23">
      <w:pPr>
        <w:jc w:val="both"/>
        <w:rPr>
          <w:rFonts w:asciiTheme="minorHAnsi" w:hAnsiTheme="minorHAnsi"/>
          <w:b/>
          <w:color w:val="2F5496" w:themeColor="accent5" w:themeShade="BF"/>
        </w:rPr>
      </w:pPr>
      <w:r>
        <w:rPr>
          <w:noProof/>
        </w:rPr>
        <w:drawing>
          <wp:inline distT="0" distB="0" distL="0" distR="0" wp14:anchorId="3ADB2FB1" wp14:editId="52B68F00">
            <wp:extent cx="6188710" cy="3244215"/>
            <wp:effectExtent l="0" t="0" r="2540" b="13335"/>
            <wp:docPr id="1222365390" name="Chart 1">
              <a:extLst xmlns:a="http://schemas.openxmlformats.org/drawingml/2006/main">
                <a:ext uri="{FF2B5EF4-FFF2-40B4-BE49-F238E27FC236}">
                  <a16:creationId xmlns:a16="http://schemas.microsoft.com/office/drawing/2014/main" id="{4D8C3389-74F2-47D2-BBBC-A5747155D6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580877" w:rsidRPr="005A4399">
        <w:rPr>
          <w:rFonts w:asciiTheme="minorHAnsi" w:hAnsiTheme="minorHAnsi"/>
          <w:b/>
          <w:color w:val="2F5496" w:themeColor="accent5" w:themeShade="BF"/>
        </w:rPr>
        <w:br w:type="page"/>
      </w:r>
    </w:p>
    <w:p w14:paraId="4FDA5E9F" w14:textId="76804EAE" w:rsidR="004D2FBE" w:rsidRPr="005A4399" w:rsidRDefault="00877DDA" w:rsidP="00E7047A">
      <w:pPr>
        <w:jc w:val="both"/>
        <w:rPr>
          <w:rFonts w:asciiTheme="minorHAnsi" w:hAnsiTheme="minorHAnsi"/>
          <w:b/>
          <w:color w:val="2F5496" w:themeColor="accent5" w:themeShade="BF"/>
        </w:rPr>
      </w:pPr>
      <w:bookmarkStart w:id="0" w:name="_Hlk204867682"/>
      <w:r w:rsidRPr="00877DDA">
        <w:lastRenderedPageBreak/>
        <w:drawing>
          <wp:inline distT="0" distB="0" distL="0" distR="0" wp14:anchorId="71CDD5CD" wp14:editId="34823245">
            <wp:extent cx="6204326" cy="8730803"/>
            <wp:effectExtent l="0" t="0" r="6350" b="0"/>
            <wp:docPr id="16387551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5881" cy="8732991"/>
                    </a:xfrm>
                    <a:prstGeom prst="rect">
                      <a:avLst/>
                    </a:prstGeom>
                    <a:noFill/>
                    <a:ln>
                      <a:noFill/>
                    </a:ln>
                  </pic:spPr>
                </pic:pic>
              </a:graphicData>
            </a:graphic>
          </wp:inline>
        </w:drawing>
      </w:r>
    </w:p>
    <w:bookmarkEnd w:id="0"/>
    <w:p w14:paraId="1447FC3D" w14:textId="2210CB90" w:rsidR="007A7FC9" w:rsidRDefault="008245B5" w:rsidP="007813CF">
      <w:pPr>
        <w:pStyle w:val="Heading1"/>
        <w:numPr>
          <w:ilvl w:val="1"/>
          <w:numId w:val="6"/>
        </w:numPr>
        <w:rPr>
          <w:rFonts w:asciiTheme="minorHAnsi" w:hAnsiTheme="minorHAnsi" w:cstheme="minorHAnsi"/>
          <w:b/>
          <w:bCs/>
          <w:color w:val="auto"/>
          <w:sz w:val="24"/>
          <w:szCs w:val="24"/>
        </w:rPr>
      </w:pPr>
      <w:r w:rsidRPr="00F612E6">
        <w:rPr>
          <w:rFonts w:asciiTheme="minorHAnsi" w:hAnsiTheme="minorHAnsi" w:cstheme="minorHAnsi"/>
          <w:b/>
          <w:bCs/>
          <w:color w:val="auto"/>
          <w:sz w:val="24"/>
          <w:szCs w:val="24"/>
        </w:rPr>
        <w:lastRenderedPageBreak/>
        <w:t>Supporting Information</w:t>
      </w:r>
    </w:p>
    <w:p w14:paraId="44B1EC8B" w14:textId="77777777" w:rsidR="007813CF" w:rsidRPr="007813CF" w:rsidRDefault="007813CF" w:rsidP="007813CF">
      <w:pPr>
        <w:spacing w:after="0"/>
      </w:pPr>
    </w:p>
    <w:p w14:paraId="28A460B7" w14:textId="02428F9C" w:rsidR="000A3A26" w:rsidRPr="00F612E6" w:rsidRDefault="00E7047A" w:rsidP="0010708A">
      <w:pPr>
        <w:pStyle w:val="Heading1"/>
        <w:spacing w:before="0"/>
        <w:rPr>
          <w:rFonts w:asciiTheme="minorHAnsi" w:hAnsiTheme="minorHAnsi" w:cstheme="minorHAnsi"/>
          <w:b/>
          <w:bCs/>
          <w:color w:val="auto"/>
          <w:sz w:val="24"/>
          <w:szCs w:val="24"/>
        </w:rPr>
      </w:pPr>
      <w:r w:rsidRPr="00F612E6">
        <w:rPr>
          <w:rFonts w:asciiTheme="minorHAnsi" w:hAnsiTheme="minorHAnsi" w:cstheme="minorHAnsi"/>
          <w:b/>
          <w:bCs/>
          <w:color w:val="auto"/>
          <w:sz w:val="24"/>
          <w:szCs w:val="24"/>
        </w:rPr>
        <w:t xml:space="preserve">3.1 </w:t>
      </w:r>
      <w:r w:rsidR="000A3A26" w:rsidRPr="00F612E6">
        <w:rPr>
          <w:rFonts w:asciiTheme="minorHAnsi" w:hAnsiTheme="minorHAnsi" w:cstheme="minorHAnsi"/>
          <w:b/>
          <w:bCs/>
          <w:color w:val="auto"/>
          <w:sz w:val="24"/>
          <w:szCs w:val="24"/>
        </w:rPr>
        <w:t>Organisation Information</w:t>
      </w:r>
    </w:p>
    <w:p w14:paraId="451F1AEE" w14:textId="722591CC" w:rsidR="00854AB0" w:rsidRPr="00F612E6" w:rsidRDefault="00854AB0" w:rsidP="00283F96">
      <w:pPr>
        <w:jc w:val="both"/>
        <w:rPr>
          <w:rFonts w:asciiTheme="minorHAnsi" w:hAnsiTheme="minorHAnsi"/>
          <w:b/>
        </w:rPr>
      </w:pPr>
      <w:r w:rsidRPr="00F612E6">
        <w:rPr>
          <w:rFonts w:asciiTheme="minorHAnsi" w:hAnsiTheme="minorHAnsi"/>
        </w:rPr>
        <w:t>Coventry City Council is responsible for providing a wide range o</w:t>
      </w:r>
      <w:r w:rsidR="00E81AE8" w:rsidRPr="00F612E6">
        <w:rPr>
          <w:rFonts w:asciiTheme="minorHAnsi" w:hAnsiTheme="minorHAnsi"/>
        </w:rPr>
        <w:t>f services to people who live within the city, to people who visit the c</w:t>
      </w:r>
      <w:r w:rsidRPr="00F612E6">
        <w:rPr>
          <w:rFonts w:asciiTheme="minorHAnsi" w:hAnsiTheme="minorHAnsi"/>
        </w:rPr>
        <w:t xml:space="preserve">ity and to businesses and other organisations based in Coventry. It currently serves a population </w:t>
      </w:r>
      <w:r w:rsidR="00BC341E" w:rsidRPr="00F612E6">
        <w:rPr>
          <w:rFonts w:asciiTheme="minorHAnsi" w:hAnsiTheme="minorHAnsi"/>
        </w:rPr>
        <w:t xml:space="preserve">of </w:t>
      </w:r>
      <w:r w:rsidR="002466C7" w:rsidRPr="003A6033">
        <w:rPr>
          <w:rFonts w:asciiTheme="minorHAnsi" w:hAnsiTheme="minorHAnsi"/>
        </w:rPr>
        <w:t>3</w:t>
      </w:r>
      <w:r w:rsidR="00C9288E">
        <w:rPr>
          <w:rFonts w:asciiTheme="minorHAnsi" w:hAnsiTheme="minorHAnsi"/>
        </w:rPr>
        <w:t>52,889</w:t>
      </w:r>
      <w:r w:rsidR="002466C7" w:rsidRPr="00F612E6">
        <w:rPr>
          <w:rFonts w:asciiTheme="minorHAnsi" w:hAnsiTheme="minorHAnsi"/>
        </w:rPr>
        <w:t xml:space="preserve"> </w:t>
      </w:r>
      <w:r w:rsidR="00BC341E" w:rsidRPr="00F612E6">
        <w:rPr>
          <w:rFonts w:asciiTheme="minorHAnsi" w:hAnsiTheme="minorHAnsi"/>
        </w:rPr>
        <w:t>(</w:t>
      </w:r>
      <w:r w:rsidR="00283F96" w:rsidRPr="00F612E6">
        <w:rPr>
          <w:rFonts w:asciiTheme="minorHAnsi" w:hAnsiTheme="minorHAnsi"/>
        </w:rPr>
        <w:t xml:space="preserve">Coventry City Council </w:t>
      </w:r>
      <w:r w:rsidR="002466C7" w:rsidRPr="00F612E6">
        <w:rPr>
          <w:rFonts w:asciiTheme="minorHAnsi" w:hAnsiTheme="minorHAnsi"/>
        </w:rPr>
        <w:t>mid-202</w:t>
      </w:r>
      <w:r w:rsidR="00C9288E">
        <w:rPr>
          <w:rFonts w:asciiTheme="minorHAnsi" w:hAnsiTheme="minorHAnsi"/>
        </w:rPr>
        <w:t>5</w:t>
      </w:r>
      <w:r w:rsidR="002466C7" w:rsidRPr="00F612E6">
        <w:rPr>
          <w:rFonts w:asciiTheme="minorHAnsi" w:hAnsiTheme="minorHAnsi"/>
        </w:rPr>
        <w:t xml:space="preserve"> estimate</w:t>
      </w:r>
      <w:r w:rsidR="00BC341E" w:rsidRPr="00F612E6">
        <w:rPr>
          <w:rFonts w:asciiTheme="minorHAnsi" w:hAnsiTheme="minorHAnsi"/>
        </w:rPr>
        <w:t>)</w:t>
      </w:r>
      <w:r w:rsidRPr="00F612E6">
        <w:rPr>
          <w:rFonts w:asciiTheme="minorHAnsi" w:hAnsiTheme="minorHAnsi"/>
        </w:rPr>
        <w:t xml:space="preserve"> and has approximately</w:t>
      </w:r>
      <w:r w:rsidR="00AA3C23">
        <w:rPr>
          <w:rFonts w:asciiTheme="minorHAnsi" w:hAnsiTheme="minorHAnsi"/>
        </w:rPr>
        <w:t xml:space="preserve"> </w:t>
      </w:r>
      <w:r w:rsidR="00B44B94" w:rsidRPr="00B44B94">
        <w:rPr>
          <w:rFonts w:asciiTheme="minorHAnsi" w:hAnsiTheme="minorHAnsi"/>
        </w:rPr>
        <w:t>4205</w:t>
      </w:r>
      <w:r w:rsidR="00B44B94">
        <w:rPr>
          <w:rFonts w:asciiTheme="minorHAnsi" w:hAnsiTheme="minorHAnsi"/>
        </w:rPr>
        <w:t xml:space="preserve"> </w:t>
      </w:r>
      <w:r w:rsidRPr="00F612E6">
        <w:rPr>
          <w:rFonts w:asciiTheme="minorHAnsi" w:hAnsiTheme="minorHAnsi"/>
        </w:rPr>
        <w:t xml:space="preserve">full time equivalent </w:t>
      </w:r>
      <w:r w:rsidR="00C829E3" w:rsidRPr="00F612E6">
        <w:rPr>
          <w:rFonts w:asciiTheme="minorHAnsi" w:hAnsiTheme="minorHAnsi"/>
        </w:rPr>
        <w:t xml:space="preserve">(FTE) </w:t>
      </w:r>
      <w:r w:rsidRPr="00F612E6">
        <w:rPr>
          <w:rFonts w:asciiTheme="minorHAnsi" w:hAnsiTheme="minorHAnsi"/>
        </w:rPr>
        <w:t>employees.</w:t>
      </w:r>
    </w:p>
    <w:p w14:paraId="5558FD1E" w14:textId="35D87C59" w:rsidR="000A3A26" w:rsidRPr="00F612E6" w:rsidRDefault="00E7047A" w:rsidP="00FC30A5">
      <w:pPr>
        <w:pStyle w:val="Heading1"/>
        <w:rPr>
          <w:rFonts w:asciiTheme="minorHAnsi" w:hAnsiTheme="minorHAnsi" w:cstheme="minorHAnsi"/>
          <w:b/>
          <w:bCs/>
          <w:color w:val="auto"/>
          <w:sz w:val="24"/>
          <w:szCs w:val="24"/>
        </w:rPr>
      </w:pPr>
      <w:r w:rsidRPr="00F612E6">
        <w:rPr>
          <w:rFonts w:asciiTheme="minorHAnsi" w:hAnsiTheme="minorHAnsi" w:cstheme="minorHAnsi"/>
          <w:b/>
          <w:bCs/>
          <w:color w:val="auto"/>
          <w:sz w:val="24"/>
          <w:szCs w:val="24"/>
        </w:rPr>
        <w:t xml:space="preserve">3.2 </w:t>
      </w:r>
      <w:r w:rsidR="000A3A26" w:rsidRPr="00F612E6">
        <w:rPr>
          <w:rFonts w:asciiTheme="minorHAnsi" w:hAnsiTheme="minorHAnsi" w:cstheme="minorHAnsi"/>
          <w:b/>
          <w:bCs/>
          <w:color w:val="auto"/>
          <w:sz w:val="24"/>
          <w:szCs w:val="24"/>
        </w:rPr>
        <w:t>Reporting Period</w:t>
      </w:r>
    </w:p>
    <w:p w14:paraId="51F34DE0" w14:textId="305D407A" w:rsidR="00854AB0" w:rsidRPr="00F612E6" w:rsidRDefault="00854AB0" w:rsidP="00283F96">
      <w:pPr>
        <w:jc w:val="both"/>
        <w:rPr>
          <w:rFonts w:asciiTheme="minorHAnsi" w:hAnsiTheme="minorHAnsi"/>
        </w:rPr>
      </w:pPr>
      <w:r w:rsidRPr="00F612E6">
        <w:rPr>
          <w:rFonts w:asciiTheme="minorHAnsi" w:hAnsiTheme="minorHAnsi"/>
        </w:rPr>
        <w:t>1</w:t>
      </w:r>
      <w:r w:rsidRPr="00F612E6">
        <w:rPr>
          <w:rFonts w:asciiTheme="minorHAnsi" w:hAnsiTheme="minorHAnsi"/>
          <w:vertAlign w:val="superscript"/>
        </w:rPr>
        <w:t>st</w:t>
      </w:r>
      <w:r w:rsidRPr="00F612E6">
        <w:rPr>
          <w:rFonts w:asciiTheme="minorHAnsi" w:hAnsiTheme="minorHAnsi"/>
        </w:rPr>
        <w:t xml:space="preserve"> April 20</w:t>
      </w:r>
      <w:r w:rsidR="00A37E1C" w:rsidRPr="00F612E6">
        <w:rPr>
          <w:rFonts w:asciiTheme="minorHAnsi" w:hAnsiTheme="minorHAnsi"/>
        </w:rPr>
        <w:t>2</w:t>
      </w:r>
      <w:r w:rsidR="00B72246">
        <w:rPr>
          <w:rFonts w:asciiTheme="minorHAnsi" w:hAnsiTheme="minorHAnsi"/>
        </w:rPr>
        <w:t>4</w:t>
      </w:r>
      <w:r w:rsidRPr="00F612E6">
        <w:rPr>
          <w:rFonts w:asciiTheme="minorHAnsi" w:hAnsiTheme="minorHAnsi"/>
        </w:rPr>
        <w:t xml:space="preserve"> to 31</w:t>
      </w:r>
      <w:r w:rsidRPr="00F612E6">
        <w:rPr>
          <w:rFonts w:asciiTheme="minorHAnsi" w:hAnsiTheme="minorHAnsi"/>
          <w:vertAlign w:val="superscript"/>
        </w:rPr>
        <w:t>st</w:t>
      </w:r>
      <w:r w:rsidR="00B70E38" w:rsidRPr="00F612E6">
        <w:rPr>
          <w:rFonts w:asciiTheme="minorHAnsi" w:hAnsiTheme="minorHAnsi"/>
        </w:rPr>
        <w:t xml:space="preserve"> March 20</w:t>
      </w:r>
      <w:r w:rsidR="00B74C33" w:rsidRPr="00F612E6">
        <w:rPr>
          <w:rFonts w:asciiTheme="minorHAnsi" w:hAnsiTheme="minorHAnsi"/>
        </w:rPr>
        <w:t>2</w:t>
      </w:r>
      <w:r w:rsidR="00B72246">
        <w:rPr>
          <w:rFonts w:asciiTheme="minorHAnsi" w:hAnsiTheme="minorHAnsi"/>
        </w:rPr>
        <w:t>5</w:t>
      </w:r>
      <w:r w:rsidRPr="00F612E6">
        <w:rPr>
          <w:rFonts w:asciiTheme="minorHAnsi" w:hAnsiTheme="minorHAnsi"/>
        </w:rPr>
        <w:t>.</w:t>
      </w:r>
    </w:p>
    <w:p w14:paraId="6047A844" w14:textId="783C3EBA" w:rsidR="00D076E5" w:rsidRPr="00D076E5" w:rsidRDefault="00E7047A" w:rsidP="00D076E5">
      <w:pPr>
        <w:pStyle w:val="Heading1"/>
        <w:rPr>
          <w:rFonts w:asciiTheme="minorHAnsi" w:hAnsiTheme="minorHAnsi" w:cstheme="minorHAnsi"/>
          <w:b/>
          <w:bCs/>
          <w:color w:val="auto"/>
          <w:sz w:val="24"/>
          <w:szCs w:val="24"/>
        </w:rPr>
      </w:pPr>
      <w:r w:rsidRPr="00F612E6">
        <w:rPr>
          <w:rFonts w:asciiTheme="minorHAnsi" w:hAnsiTheme="minorHAnsi" w:cstheme="minorHAnsi"/>
          <w:b/>
          <w:bCs/>
          <w:color w:val="auto"/>
          <w:sz w:val="24"/>
          <w:szCs w:val="24"/>
        </w:rPr>
        <w:t xml:space="preserve">3.3 </w:t>
      </w:r>
      <w:r w:rsidR="00D27733" w:rsidRPr="00F612E6">
        <w:rPr>
          <w:rFonts w:asciiTheme="minorHAnsi" w:hAnsiTheme="minorHAnsi" w:cstheme="minorHAnsi"/>
          <w:b/>
          <w:bCs/>
          <w:color w:val="auto"/>
          <w:sz w:val="24"/>
          <w:szCs w:val="24"/>
        </w:rPr>
        <w:t>Operational Scope</w:t>
      </w:r>
    </w:p>
    <w:p w14:paraId="2FF95935" w14:textId="2EB3239A" w:rsidR="00D076E5" w:rsidRPr="00D076E5" w:rsidRDefault="00D076E5" w:rsidP="00D076E5">
      <w:pPr>
        <w:jc w:val="both"/>
        <w:rPr>
          <w:rFonts w:asciiTheme="minorHAnsi" w:hAnsiTheme="minorHAnsi"/>
        </w:rPr>
      </w:pPr>
      <w:r w:rsidRPr="00D076E5">
        <w:rPr>
          <w:rFonts w:asciiTheme="minorHAnsi" w:hAnsiTheme="minorHAnsi"/>
        </w:rPr>
        <w:t>Coventry City Council has measured Scope 1 and Scope 2 emissions for all properties and vehicles that they fully own and control (Figure 2). Some Scope 3 emissions have been reported, depending on the availability of comprehensive and reliable data. The data provided in this year's reporting is outlined above (Figure 2). Prior to 2019/20, the Scope 3 methodology only included business travel and electrical transmissions and distribution</w:t>
      </w:r>
      <w:r w:rsidR="00BC67F0">
        <w:rPr>
          <w:rFonts w:asciiTheme="minorHAnsi" w:hAnsiTheme="minorHAnsi"/>
        </w:rPr>
        <w:t>.</w:t>
      </w:r>
    </w:p>
    <w:p w14:paraId="7EC8C416" w14:textId="37ED91A6" w:rsidR="0072276C" w:rsidRPr="00D076E5" w:rsidRDefault="00253294" w:rsidP="00D076E5">
      <w:pPr>
        <w:jc w:val="both"/>
        <w:rPr>
          <w:rFonts w:asciiTheme="minorHAnsi" w:hAnsiTheme="minorHAnsi"/>
        </w:rPr>
      </w:pPr>
      <w:r w:rsidRPr="00D076E5">
        <w:rPr>
          <w:rFonts w:asciiTheme="minorHAnsi" w:hAnsiTheme="minorHAnsi"/>
        </w:rPr>
        <w:t>In preparation for setting a new emissions target, Coventry City Council revaluated the methodology used to calculate the carbon footprint of the Scope 3 emissions</w:t>
      </w:r>
      <w:r w:rsidR="008863A5" w:rsidRPr="00D076E5">
        <w:rPr>
          <w:rFonts w:asciiTheme="minorHAnsi" w:hAnsiTheme="minorHAnsi"/>
        </w:rPr>
        <w:t xml:space="preserve"> in 2020</w:t>
      </w:r>
      <w:r w:rsidRPr="00D076E5">
        <w:rPr>
          <w:rFonts w:asciiTheme="minorHAnsi" w:hAnsiTheme="minorHAnsi"/>
        </w:rPr>
        <w:t>.</w:t>
      </w:r>
      <w:r w:rsidR="00EA7AD3" w:rsidRPr="00D076E5">
        <w:rPr>
          <w:rFonts w:asciiTheme="minorHAnsi" w:hAnsiTheme="minorHAnsi"/>
        </w:rPr>
        <w:t xml:space="preserve"> This </w:t>
      </w:r>
      <w:r w:rsidR="008863A5" w:rsidRPr="00D076E5">
        <w:rPr>
          <w:rFonts w:asciiTheme="minorHAnsi" w:hAnsiTheme="minorHAnsi"/>
        </w:rPr>
        <w:t>revision</w:t>
      </w:r>
      <w:r w:rsidR="00EA7AD3" w:rsidRPr="00D076E5">
        <w:rPr>
          <w:rFonts w:asciiTheme="minorHAnsi" w:hAnsiTheme="minorHAnsi"/>
        </w:rPr>
        <w:t xml:space="preserve"> has extended </w:t>
      </w:r>
      <w:r w:rsidR="00581E61" w:rsidRPr="00D076E5">
        <w:rPr>
          <w:rFonts w:asciiTheme="minorHAnsi" w:hAnsiTheme="minorHAnsi"/>
        </w:rPr>
        <w:t>Scope 3 emissions to include</w:t>
      </w:r>
      <w:r w:rsidR="008F7D8E" w:rsidRPr="00D076E5">
        <w:rPr>
          <w:rFonts w:asciiTheme="minorHAnsi" w:hAnsiTheme="minorHAnsi"/>
        </w:rPr>
        <w:t xml:space="preserve"> district heat losses,</w:t>
      </w:r>
      <w:r w:rsidR="00581E61" w:rsidRPr="00D076E5">
        <w:rPr>
          <w:rFonts w:asciiTheme="minorHAnsi" w:hAnsiTheme="minorHAnsi"/>
        </w:rPr>
        <w:t xml:space="preserve"> gas, oil and electricity consumption of schools and other Coventry City Council owned buildings</w:t>
      </w:r>
      <w:r w:rsidR="005B3290" w:rsidRPr="00D076E5">
        <w:rPr>
          <w:rFonts w:asciiTheme="minorHAnsi" w:hAnsiTheme="minorHAnsi"/>
        </w:rPr>
        <w:t xml:space="preserve">, which </w:t>
      </w:r>
      <w:r w:rsidR="00EA7AD3" w:rsidRPr="00D076E5">
        <w:rPr>
          <w:rFonts w:asciiTheme="minorHAnsi" w:hAnsiTheme="minorHAnsi"/>
        </w:rPr>
        <w:t>is outlined in Figure 2</w:t>
      </w:r>
      <w:r w:rsidR="00581E61" w:rsidRPr="00D076E5">
        <w:rPr>
          <w:rFonts w:asciiTheme="minorHAnsi" w:hAnsiTheme="minorHAnsi"/>
        </w:rPr>
        <w:t xml:space="preserve">. </w:t>
      </w:r>
      <w:r w:rsidRPr="00D076E5">
        <w:rPr>
          <w:rFonts w:asciiTheme="minorHAnsi" w:hAnsiTheme="minorHAnsi"/>
        </w:rPr>
        <w:t xml:space="preserve">Coventry City Council </w:t>
      </w:r>
      <w:r w:rsidR="00F612E6" w:rsidRPr="00D076E5">
        <w:rPr>
          <w:rFonts w:asciiTheme="minorHAnsi" w:hAnsiTheme="minorHAnsi"/>
        </w:rPr>
        <w:t xml:space="preserve">will </w:t>
      </w:r>
      <w:r w:rsidRPr="00D076E5">
        <w:rPr>
          <w:rFonts w:asciiTheme="minorHAnsi" w:hAnsiTheme="minorHAnsi"/>
        </w:rPr>
        <w:t xml:space="preserve">continue to </w:t>
      </w:r>
      <w:r w:rsidR="005B3290" w:rsidRPr="00D076E5">
        <w:rPr>
          <w:rFonts w:asciiTheme="minorHAnsi" w:hAnsiTheme="minorHAnsi"/>
        </w:rPr>
        <w:t>develop</w:t>
      </w:r>
      <w:r w:rsidRPr="00D076E5">
        <w:rPr>
          <w:rFonts w:asciiTheme="minorHAnsi" w:hAnsiTheme="minorHAnsi"/>
        </w:rPr>
        <w:t xml:space="preserve"> a methodology to accurately record more Scope 3 data to include in following annual reports. </w:t>
      </w:r>
    </w:p>
    <w:p w14:paraId="148AB026" w14:textId="5813CE0F" w:rsidR="00214296" w:rsidRPr="00D076E5" w:rsidRDefault="004C05B7" w:rsidP="00D81D26">
      <w:pPr>
        <w:jc w:val="both"/>
        <w:rPr>
          <w:rFonts w:asciiTheme="minorHAnsi" w:hAnsiTheme="minorHAnsi"/>
        </w:rPr>
      </w:pPr>
      <w:r w:rsidRPr="00D076E5">
        <w:rPr>
          <w:rFonts w:asciiTheme="minorHAnsi" w:hAnsiTheme="minorHAnsi"/>
        </w:rPr>
        <w:t xml:space="preserve">Despite expanding Scope 3 </w:t>
      </w:r>
      <w:r w:rsidR="00F612E6" w:rsidRPr="00D076E5">
        <w:rPr>
          <w:rFonts w:asciiTheme="minorHAnsi" w:hAnsiTheme="minorHAnsi"/>
        </w:rPr>
        <w:t>in 2019/20</w:t>
      </w:r>
      <w:r w:rsidRPr="00D076E5">
        <w:rPr>
          <w:rFonts w:asciiTheme="minorHAnsi" w:hAnsiTheme="minorHAnsi"/>
        </w:rPr>
        <w:t xml:space="preserve">, Coventry City Council </w:t>
      </w:r>
      <w:r w:rsidR="00F612E6" w:rsidRPr="00D076E5">
        <w:rPr>
          <w:rFonts w:asciiTheme="minorHAnsi" w:hAnsiTheme="minorHAnsi"/>
        </w:rPr>
        <w:t>is</w:t>
      </w:r>
      <w:r w:rsidRPr="00D076E5">
        <w:rPr>
          <w:rFonts w:asciiTheme="minorHAnsi" w:hAnsiTheme="minorHAnsi"/>
        </w:rPr>
        <w:t xml:space="preserve"> investigating </w:t>
      </w:r>
      <w:r w:rsidR="00107D65" w:rsidRPr="00D076E5">
        <w:rPr>
          <w:rFonts w:asciiTheme="minorHAnsi" w:hAnsiTheme="minorHAnsi"/>
        </w:rPr>
        <w:t xml:space="preserve">our ability to further expand Scope 3 again. </w:t>
      </w:r>
      <w:r w:rsidR="00FB2381" w:rsidRPr="00D076E5">
        <w:rPr>
          <w:rFonts w:asciiTheme="minorHAnsi" w:hAnsiTheme="minorHAnsi"/>
        </w:rPr>
        <w:t xml:space="preserve">However, this poses challenges as </w:t>
      </w:r>
      <w:r w:rsidR="003C5762" w:rsidRPr="00D076E5">
        <w:rPr>
          <w:rFonts w:asciiTheme="minorHAnsi" w:hAnsiTheme="minorHAnsi"/>
        </w:rPr>
        <w:t xml:space="preserve">reliable </w:t>
      </w:r>
      <w:r w:rsidR="00F612E6" w:rsidRPr="00D076E5">
        <w:rPr>
          <w:rFonts w:asciiTheme="minorHAnsi" w:hAnsiTheme="minorHAnsi"/>
        </w:rPr>
        <w:t xml:space="preserve">and consistent </w:t>
      </w:r>
      <w:r w:rsidR="003C5762" w:rsidRPr="00D076E5">
        <w:rPr>
          <w:rFonts w:asciiTheme="minorHAnsi" w:hAnsiTheme="minorHAnsi"/>
        </w:rPr>
        <w:t xml:space="preserve">data </w:t>
      </w:r>
      <w:r w:rsidR="00F612E6" w:rsidRPr="00D076E5">
        <w:rPr>
          <w:rFonts w:asciiTheme="minorHAnsi" w:hAnsiTheme="minorHAnsi"/>
        </w:rPr>
        <w:t>is required</w:t>
      </w:r>
      <w:r w:rsidR="003C5762" w:rsidRPr="00D076E5">
        <w:rPr>
          <w:rFonts w:asciiTheme="minorHAnsi" w:hAnsiTheme="minorHAnsi"/>
        </w:rPr>
        <w:t xml:space="preserve"> to accurately monitor changes in emissions</w:t>
      </w:r>
      <w:r w:rsidR="00F612E6" w:rsidRPr="00D076E5">
        <w:rPr>
          <w:rFonts w:asciiTheme="minorHAnsi" w:hAnsiTheme="minorHAnsi"/>
        </w:rPr>
        <w:t xml:space="preserve"> on an annual basis</w:t>
      </w:r>
      <w:r w:rsidR="003C5762" w:rsidRPr="00D076E5">
        <w:rPr>
          <w:rFonts w:asciiTheme="minorHAnsi" w:hAnsiTheme="minorHAnsi"/>
        </w:rPr>
        <w:t>.</w:t>
      </w:r>
      <w:r w:rsidRPr="00D076E5">
        <w:rPr>
          <w:rFonts w:asciiTheme="minorHAnsi" w:hAnsiTheme="minorHAnsi"/>
        </w:rPr>
        <w:t xml:space="preserve"> </w:t>
      </w:r>
    </w:p>
    <w:p w14:paraId="63D4CAB7" w14:textId="77777777" w:rsidR="00565E2C" w:rsidRDefault="00565E2C" w:rsidP="00FC30A5">
      <w:pPr>
        <w:pStyle w:val="Heading1"/>
        <w:rPr>
          <w:rFonts w:asciiTheme="minorHAnsi" w:hAnsiTheme="minorHAnsi" w:cstheme="minorHAnsi"/>
          <w:b/>
          <w:bCs/>
          <w:color w:val="auto"/>
          <w:sz w:val="24"/>
          <w:szCs w:val="24"/>
        </w:rPr>
      </w:pPr>
    </w:p>
    <w:p w14:paraId="32B9C20F" w14:textId="77777777" w:rsidR="003B2773" w:rsidRDefault="00D149DC" w:rsidP="00580877">
      <w:pPr>
        <w:pStyle w:val="Heading1"/>
        <w:numPr>
          <w:ilvl w:val="0"/>
          <w:numId w:val="11"/>
        </w:numPr>
        <w:ind w:left="709"/>
        <w:rPr>
          <w:rFonts w:asciiTheme="minorHAnsi" w:hAnsiTheme="minorHAnsi" w:cstheme="minorHAnsi"/>
          <w:b/>
          <w:bCs/>
          <w:color w:val="auto"/>
          <w:sz w:val="24"/>
          <w:szCs w:val="24"/>
        </w:rPr>
      </w:pPr>
      <w:r w:rsidRPr="008863A5">
        <w:rPr>
          <w:rFonts w:asciiTheme="minorHAnsi" w:hAnsiTheme="minorHAnsi" w:cstheme="minorHAnsi"/>
          <w:b/>
          <w:bCs/>
          <w:color w:val="auto"/>
          <w:sz w:val="24"/>
          <w:szCs w:val="24"/>
        </w:rPr>
        <w:t xml:space="preserve"> </w:t>
      </w:r>
      <w:r w:rsidR="000A3A26" w:rsidRPr="008863A5">
        <w:rPr>
          <w:rFonts w:asciiTheme="minorHAnsi" w:hAnsiTheme="minorHAnsi" w:cstheme="minorHAnsi"/>
          <w:b/>
          <w:bCs/>
          <w:color w:val="auto"/>
          <w:sz w:val="24"/>
          <w:szCs w:val="24"/>
        </w:rPr>
        <w:t>Change in Emissions</w:t>
      </w:r>
    </w:p>
    <w:p w14:paraId="613E07FF" w14:textId="77777777" w:rsidR="003B2773" w:rsidRPr="003B2773" w:rsidRDefault="003B2773" w:rsidP="003B2773">
      <w:pPr>
        <w:spacing w:after="0"/>
      </w:pPr>
    </w:p>
    <w:p w14:paraId="41E208A6" w14:textId="310F4AEA" w:rsidR="007C6427" w:rsidRPr="003B2773" w:rsidRDefault="007C6427" w:rsidP="0010708A">
      <w:pPr>
        <w:pStyle w:val="Heading1"/>
        <w:spacing w:before="0"/>
        <w:rPr>
          <w:rFonts w:asciiTheme="minorHAnsi" w:hAnsiTheme="minorHAnsi" w:cstheme="minorHAnsi"/>
          <w:b/>
          <w:bCs/>
          <w:color w:val="auto"/>
          <w:sz w:val="24"/>
          <w:szCs w:val="24"/>
        </w:rPr>
      </w:pPr>
      <w:r w:rsidRPr="003B2773">
        <w:rPr>
          <w:rFonts w:asciiTheme="minorHAnsi" w:hAnsiTheme="minorHAnsi" w:cstheme="minorHAnsi"/>
          <w:b/>
          <w:bCs/>
          <w:color w:val="auto"/>
          <w:sz w:val="24"/>
          <w:szCs w:val="24"/>
        </w:rPr>
        <w:t xml:space="preserve">4.1 </w:t>
      </w:r>
      <w:r w:rsidR="00905B3E" w:rsidRPr="003B2773">
        <w:rPr>
          <w:rFonts w:asciiTheme="minorHAnsi" w:hAnsiTheme="minorHAnsi" w:cstheme="minorHAnsi"/>
          <w:b/>
          <w:bCs/>
          <w:color w:val="auto"/>
          <w:sz w:val="24"/>
          <w:szCs w:val="24"/>
        </w:rPr>
        <w:t>Scope 1 and 2 Emissions</w:t>
      </w:r>
    </w:p>
    <w:p w14:paraId="69E5E60B" w14:textId="0883B9A4" w:rsidR="00B648FB" w:rsidRPr="00911CFE" w:rsidRDefault="00B648FB" w:rsidP="008863A5">
      <w:pPr>
        <w:jc w:val="both"/>
        <w:rPr>
          <w:rFonts w:asciiTheme="minorHAnsi" w:hAnsiTheme="minorHAnsi" w:cstheme="minorHAnsi"/>
        </w:rPr>
      </w:pPr>
      <w:r w:rsidRPr="00911CFE">
        <w:rPr>
          <w:rFonts w:asciiTheme="minorHAnsi" w:hAnsiTheme="minorHAnsi" w:cstheme="minorHAnsi"/>
        </w:rPr>
        <w:t xml:space="preserve">Emissions from Scope 1 and 2 </w:t>
      </w:r>
      <w:r w:rsidR="004B55CA" w:rsidRPr="00911CFE">
        <w:rPr>
          <w:rFonts w:asciiTheme="minorHAnsi" w:hAnsiTheme="minorHAnsi" w:cstheme="minorHAnsi"/>
        </w:rPr>
        <w:t>in 202</w:t>
      </w:r>
      <w:r w:rsidR="00271F3F">
        <w:rPr>
          <w:rFonts w:asciiTheme="minorHAnsi" w:hAnsiTheme="minorHAnsi" w:cstheme="minorHAnsi"/>
        </w:rPr>
        <w:t>4</w:t>
      </w:r>
      <w:r w:rsidR="004B55CA" w:rsidRPr="00911CFE">
        <w:rPr>
          <w:rFonts w:asciiTheme="minorHAnsi" w:hAnsiTheme="minorHAnsi" w:cstheme="minorHAnsi"/>
        </w:rPr>
        <w:t>/2</w:t>
      </w:r>
      <w:r w:rsidR="00271F3F">
        <w:rPr>
          <w:rFonts w:asciiTheme="minorHAnsi" w:hAnsiTheme="minorHAnsi" w:cstheme="minorHAnsi"/>
        </w:rPr>
        <w:t>5</w:t>
      </w:r>
      <w:r w:rsidR="004B55CA" w:rsidRPr="00911CFE">
        <w:rPr>
          <w:rFonts w:asciiTheme="minorHAnsi" w:hAnsiTheme="minorHAnsi" w:cstheme="minorHAnsi"/>
        </w:rPr>
        <w:t xml:space="preserve"> saw a </w:t>
      </w:r>
      <w:r w:rsidR="00271F3F">
        <w:rPr>
          <w:rFonts w:asciiTheme="minorHAnsi" w:hAnsiTheme="minorHAnsi" w:cstheme="minorHAnsi"/>
        </w:rPr>
        <w:t>5.95</w:t>
      </w:r>
      <w:r w:rsidR="004B55CA" w:rsidRPr="00911CFE">
        <w:rPr>
          <w:rFonts w:asciiTheme="minorHAnsi" w:hAnsiTheme="minorHAnsi" w:cstheme="minorHAnsi"/>
        </w:rPr>
        <w:t>% reduction compared to 202</w:t>
      </w:r>
      <w:r w:rsidR="00271F3F">
        <w:rPr>
          <w:rFonts w:asciiTheme="minorHAnsi" w:hAnsiTheme="minorHAnsi" w:cstheme="minorHAnsi"/>
        </w:rPr>
        <w:t>3</w:t>
      </w:r>
      <w:r w:rsidR="004B55CA" w:rsidRPr="00911CFE">
        <w:rPr>
          <w:rFonts w:asciiTheme="minorHAnsi" w:hAnsiTheme="minorHAnsi" w:cstheme="minorHAnsi"/>
        </w:rPr>
        <w:t>/2</w:t>
      </w:r>
      <w:r w:rsidR="00271F3F">
        <w:rPr>
          <w:rFonts w:asciiTheme="minorHAnsi" w:hAnsiTheme="minorHAnsi" w:cstheme="minorHAnsi"/>
        </w:rPr>
        <w:t>4</w:t>
      </w:r>
      <w:r w:rsidR="004B55CA" w:rsidRPr="00911CFE">
        <w:rPr>
          <w:rFonts w:asciiTheme="minorHAnsi" w:hAnsiTheme="minorHAnsi" w:cstheme="minorHAnsi"/>
        </w:rPr>
        <w:t xml:space="preserve"> and </w:t>
      </w:r>
      <w:r w:rsidR="00271F3F">
        <w:rPr>
          <w:rFonts w:asciiTheme="minorHAnsi" w:hAnsiTheme="minorHAnsi" w:cstheme="minorHAnsi"/>
        </w:rPr>
        <w:t>70.95</w:t>
      </w:r>
      <w:r w:rsidR="004B55CA" w:rsidRPr="00911CFE">
        <w:rPr>
          <w:rFonts w:asciiTheme="minorHAnsi" w:hAnsiTheme="minorHAnsi" w:cstheme="minorHAnsi"/>
        </w:rPr>
        <w:t>% reduction from the 2008/09 baseline.</w:t>
      </w:r>
      <w:r w:rsidR="003A6033" w:rsidRPr="00911CFE">
        <w:rPr>
          <w:rFonts w:asciiTheme="minorHAnsi" w:hAnsiTheme="minorHAnsi" w:cstheme="minorHAnsi"/>
        </w:rPr>
        <w:t xml:space="preserve"> The decrease in Scope 1 was </w:t>
      </w:r>
      <w:r w:rsidR="00271F3F">
        <w:rPr>
          <w:rFonts w:asciiTheme="minorHAnsi" w:hAnsiTheme="minorHAnsi" w:cstheme="minorHAnsi"/>
        </w:rPr>
        <w:t>7.07</w:t>
      </w:r>
      <w:r w:rsidR="003A6033" w:rsidRPr="00911CFE">
        <w:rPr>
          <w:rFonts w:asciiTheme="minorHAnsi" w:hAnsiTheme="minorHAnsi" w:cstheme="minorHAnsi"/>
        </w:rPr>
        <w:t xml:space="preserve">% compared to last year, and Scope 2 was </w:t>
      </w:r>
      <w:r w:rsidR="00271F3F">
        <w:rPr>
          <w:rFonts w:asciiTheme="minorHAnsi" w:hAnsiTheme="minorHAnsi" w:cstheme="minorHAnsi"/>
        </w:rPr>
        <w:t>4.72</w:t>
      </w:r>
      <w:r w:rsidR="003A6033" w:rsidRPr="00911CFE">
        <w:rPr>
          <w:rFonts w:asciiTheme="minorHAnsi" w:hAnsiTheme="minorHAnsi" w:cstheme="minorHAnsi"/>
        </w:rPr>
        <w:t>%.</w:t>
      </w:r>
    </w:p>
    <w:p w14:paraId="24648C5D" w14:textId="11B1BAC9" w:rsidR="004B55CA" w:rsidRPr="00854B6D" w:rsidRDefault="006A028A" w:rsidP="006A028A">
      <w:pPr>
        <w:jc w:val="both"/>
        <w:rPr>
          <w:rFonts w:asciiTheme="minorHAnsi" w:hAnsiTheme="minorHAnsi"/>
        </w:rPr>
      </w:pPr>
      <w:r w:rsidRPr="00854B6D">
        <w:rPr>
          <w:rFonts w:asciiTheme="minorHAnsi" w:hAnsiTheme="minorHAnsi"/>
        </w:rPr>
        <w:t>Emissions from f</w:t>
      </w:r>
      <w:r w:rsidR="0028388F" w:rsidRPr="00854B6D">
        <w:rPr>
          <w:rFonts w:asciiTheme="minorHAnsi" w:hAnsiTheme="minorHAnsi"/>
        </w:rPr>
        <w:t xml:space="preserve">leet fuel consumption reduced by </w:t>
      </w:r>
      <w:r w:rsidR="00271F3F">
        <w:rPr>
          <w:rFonts w:asciiTheme="minorHAnsi" w:hAnsiTheme="minorHAnsi"/>
        </w:rPr>
        <w:t>12</w:t>
      </w:r>
      <w:r w:rsidR="00EF4B24" w:rsidRPr="00854B6D">
        <w:rPr>
          <w:rFonts w:asciiTheme="minorHAnsi" w:hAnsiTheme="minorHAnsi"/>
        </w:rPr>
        <w:t>.1</w:t>
      </w:r>
      <w:r w:rsidR="00271F3F">
        <w:rPr>
          <w:rFonts w:asciiTheme="minorHAnsi" w:hAnsiTheme="minorHAnsi"/>
        </w:rPr>
        <w:t>0</w:t>
      </w:r>
      <w:r w:rsidR="00EF4B24" w:rsidRPr="00854B6D">
        <w:rPr>
          <w:rFonts w:asciiTheme="minorHAnsi" w:hAnsiTheme="minorHAnsi"/>
        </w:rPr>
        <w:t>% from 202</w:t>
      </w:r>
      <w:r w:rsidR="00271F3F">
        <w:rPr>
          <w:rFonts w:asciiTheme="minorHAnsi" w:hAnsiTheme="minorHAnsi"/>
        </w:rPr>
        <w:t>3</w:t>
      </w:r>
      <w:r w:rsidR="00EF4B24" w:rsidRPr="00854B6D">
        <w:rPr>
          <w:rFonts w:asciiTheme="minorHAnsi" w:hAnsiTheme="minorHAnsi"/>
        </w:rPr>
        <w:t>/2</w:t>
      </w:r>
      <w:r w:rsidR="00271F3F">
        <w:rPr>
          <w:rFonts w:asciiTheme="minorHAnsi" w:hAnsiTheme="minorHAnsi"/>
        </w:rPr>
        <w:t>4, w</w:t>
      </w:r>
      <w:r w:rsidR="00F5768D">
        <w:rPr>
          <w:rFonts w:asciiTheme="minorHAnsi" w:hAnsiTheme="minorHAnsi"/>
        </w:rPr>
        <w:t>ith e</w:t>
      </w:r>
      <w:r w:rsidRPr="00854B6D">
        <w:rPr>
          <w:rFonts w:asciiTheme="minorHAnsi" w:hAnsiTheme="minorHAnsi"/>
        </w:rPr>
        <w:t>missions from d</w:t>
      </w:r>
      <w:r w:rsidR="00DC119C" w:rsidRPr="00854B6D">
        <w:rPr>
          <w:rFonts w:asciiTheme="minorHAnsi" w:hAnsiTheme="minorHAnsi"/>
        </w:rPr>
        <w:t xml:space="preserve">iesel </w:t>
      </w:r>
      <w:r w:rsidR="00F5768D">
        <w:rPr>
          <w:rFonts w:asciiTheme="minorHAnsi" w:hAnsiTheme="minorHAnsi"/>
        </w:rPr>
        <w:t>seeing</w:t>
      </w:r>
      <w:r w:rsidR="004728CD" w:rsidRPr="00854B6D">
        <w:rPr>
          <w:rFonts w:asciiTheme="minorHAnsi" w:hAnsiTheme="minorHAnsi"/>
        </w:rPr>
        <w:t xml:space="preserve"> a </w:t>
      </w:r>
      <w:r w:rsidR="00271F3F">
        <w:rPr>
          <w:rFonts w:asciiTheme="minorHAnsi" w:hAnsiTheme="minorHAnsi"/>
        </w:rPr>
        <w:t>12.35</w:t>
      </w:r>
      <w:r w:rsidR="004728CD" w:rsidRPr="00854B6D">
        <w:rPr>
          <w:rFonts w:asciiTheme="minorHAnsi" w:hAnsiTheme="minorHAnsi"/>
        </w:rPr>
        <w:t xml:space="preserve">% </w:t>
      </w:r>
      <w:r w:rsidR="002F2EBA" w:rsidRPr="00854B6D">
        <w:rPr>
          <w:rFonts w:asciiTheme="minorHAnsi" w:hAnsiTheme="minorHAnsi"/>
        </w:rPr>
        <w:t xml:space="preserve">decrease compared to a slight increase last year. </w:t>
      </w:r>
      <w:r w:rsidR="0057023C" w:rsidRPr="00854B6D">
        <w:rPr>
          <w:rFonts w:asciiTheme="minorHAnsi" w:hAnsiTheme="minorHAnsi"/>
        </w:rPr>
        <w:t>D</w:t>
      </w:r>
      <w:r w:rsidR="00517BBD" w:rsidRPr="00854B6D">
        <w:rPr>
          <w:rFonts w:asciiTheme="minorHAnsi" w:hAnsiTheme="minorHAnsi"/>
        </w:rPr>
        <w:t xml:space="preserve">ue to </w:t>
      </w:r>
      <w:r w:rsidR="00262433" w:rsidRPr="00854B6D">
        <w:rPr>
          <w:rFonts w:asciiTheme="minorHAnsi" w:hAnsiTheme="minorHAnsi"/>
        </w:rPr>
        <w:t xml:space="preserve">a </w:t>
      </w:r>
      <w:r w:rsidR="00517BBD" w:rsidRPr="00854B6D">
        <w:rPr>
          <w:rFonts w:asciiTheme="minorHAnsi" w:hAnsiTheme="minorHAnsi"/>
        </w:rPr>
        <w:t>rule change in April 2022</w:t>
      </w:r>
      <w:r w:rsidR="0057023C" w:rsidRPr="00854B6D">
        <w:rPr>
          <w:rFonts w:asciiTheme="minorHAnsi" w:hAnsiTheme="minorHAnsi"/>
        </w:rPr>
        <w:t>,</w:t>
      </w:r>
      <w:r w:rsidRPr="00854B6D">
        <w:rPr>
          <w:rFonts w:asciiTheme="minorHAnsi" w:hAnsiTheme="minorHAnsi"/>
        </w:rPr>
        <w:t xml:space="preserve"> gas oil can no longer be used as our fleet vehicles do not fall under any of the exemptions</w:t>
      </w:r>
      <w:r w:rsidR="0057023C" w:rsidRPr="00854B6D">
        <w:rPr>
          <w:rFonts w:asciiTheme="minorHAnsi" w:hAnsiTheme="minorHAnsi"/>
        </w:rPr>
        <w:t xml:space="preserve">, so </w:t>
      </w:r>
      <w:r w:rsidR="00B7721F" w:rsidRPr="00854B6D">
        <w:rPr>
          <w:rFonts w:asciiTheme="minorHAnsi" w:hAnsiTheme="minorHAnsi"/>
        </w:rPr>
        <w:t>our consumption for this was 0</w:t>
      </w:r>
      <w:r w:rsidR="00C60AF7">
        <w:rPr>
          <w:rFonts w:asciiTheme="minorHAnsi" w:hAnsiTheme="minorHAnsi"/>
        </w:rPr>
        <w:t xml:space="preserve"> </w:t>
      </w:r>
      <w:r w:rsidR="00B7721F" w:rsidRPr="00854B6D">
        <w:rPr>
          <w:rFonts w:asciiTheme="minorHAnsi" w:hAnsiTheme="minorHAnsi"/>
        </w:rPr>
        <w:t>litres</w:t>
      </w:r>
      <w:r w:rsidRPr="00854B6D">
        <w:rPr>
          <w:rFonts w:asciiTheme="minorHAnsi" w:hAnsiTheme="minorHAnsi"/>
        </w:rPr>
        <w:t xml:space="preserve">. Unleaded petrol </w:t>
      </w:r>
      <w:r w:rsidR="0024018B">
        <w:rPr>
          <w:rFonts w:asciiTheme="minorHAnsi" w:hAnsiTheme="minorHAnsi"/>
        </w:rPr>
        <w:t xml:space="preserve">emissions </w:t>
      </w:r>
      <w:r w:rsidRPr="00854B6D">
        <w:rPr>
          <w:rFonts w:asciiTheme="minorHAnsi" w:hAnsiTheme="minorHAnsi"/>
        </w:rPr>
        <w:t>ha</w:t>
      </w:r>
      <w:r w:rsidR="0024018B">
        <w:rPr>
          <w:rFonts w:asciiTheme="minorHAnsi" w:hAnsiTheme="minorHAnsi"/>
        </w:rPr>
        <w:t>ve</w:t>
      </w:r>
      <w:r w:rsidRPr="00854B6D">
        <w:rPr>
          <w:rFonts w:asciiTheme="minorHAnsi" w:hAnsiTheme="minorHAnsi"/>
        </w:rPr>
        <w:t xml:space="preserve"> </w:t>
      </w:r>
      <w:r w:rsidR="00521CA3" w:rsidRPr="00854B6D">
        <w:rPr>
          <w:rFonts w:asciiTheme="minorHAnsi" w:hAnsiTheme="minorHAnsi"/>
        </w:rPr>
        <w:t xml:space="preserve">decreased </w:t>
      </w:r>
      <w:r w:rsidR="00271F3F">
        <w:rPr>
          <w:rFonts w:asciiTheme="minorHAnsi" w:hAnsiTheme="minorHAnsi"/>
        </w:rPr>
        <w:t>2.37</w:t>
      </w:r>
      <w:r w:rsidR="007E6988" w:rsidRPr="00854B6D">
        <w:rPr>
          <w:rFonts w:asciiTheme="minorHAnsi" w:hAnsiTheme="minorHAnsi"/>
        </w:rPr>
        <w:t xml:space="preserve">% from last year. </w:t>
      </w:r>
    </w:p>
    <w:p w14:paraId="36EBE7D2" w14:textId="7D9C927F" w:rsidR="00552832" w:rsidRPr="000E3435" w:rsidRDefault="00552832" w:rsidP="008863A5">
      <w:pPr>
        <w:jc w:val="both"/>
        <w:rPr>
          <w:rFonts w:asciiTheme="minorHAnsi" w:hAnsiTheme="minorHAnsi" w:cstheme="minorHAnsi"/>
        </w:rPr>
      </w:pPr>
      <w:r w:rsidRPr="000E3435">
        <w:rPr>
          <w:rFonts w:asciiTheme="minorHAnsi" w:hAnsiTheme="minorHAnsi" w:cstheme="minorHAnsi"/>
        </w:rPr>
        <w:t xml:space="preserve">Scope 1 building emissions </w:t>
      </w:r>
      <w:r w:rsidR="005D01B5">
        <w:rPr>
          <w:rFonts w:asciiTheme="minorHAnsi" w:hAnsiTheme="minorHAnsi" w:cstheme="minorHAnsi"/>
        </w:rPr>
        <w:t>increased</w:t>
      </w:r>
      <w:r w:rsidRPr="000E3435">
        <w:rPr>
          <w:rFonts w:asciiTheme="minorHAnsi" w:hAnsiTheme="minorHAnsi" w:cstheme="minorHAnsi"/>
        </w:rPr>
        <w:t xml:space="preserve"> by </w:t>
      </w:r>
      <w:r w:rsidR="005D01B5">
        <w:rPr>
          <w:rFonts w:asciiTheme="minorHAnsi" w:hAnsiTheme="minorHAnsi" w:cstheme="minorHAnsi"/>
        </w:rPr>
        <w:t>3.43</w:t>
      </w:r>
      <w:r w:rsidRPr="000E3435">
        <w:rPr>
          <w:rFonts w:asciiTheme="minorHAnsi" w:hAnsiTheme="minorHAnsi" w:cstheme="minorHAnsi"/>
        </w:rPr>
        <w:t>% between 202</w:t>
      </w:r>
      <w:r w:rsidR="005D01B5">
        <w:rPr>
          <w:rFonts w:asciiTheme="minorHAnsi" w:hAnsiTheme="minorHAnsi" w:cstheme="minorHAnsi"/>
        </w:rPr>
        <w:t>3</w:t>
      </w:r>
      <w:r w:rsidRPr="000E3435">
        <w:rPr>
          <w:rFonts w:asciiTheme="minorHAnsi" w:hAnsiTheme="minorHAnsi" w:cstheme="minorHAnsi"/>
        </w:rPr>
        <w:t>/2</w:t>
      </w:r>
      <w:r w:rsidR="005D01B5">
        <w:rPr>
          <w:rFonts w:asciiTheme="minorHAnsi" w:hAnsiTheme="minorHAnsi" w:cstheme="minorHAnsi"/>
        </w:rPr>
        <w:t>4</w:t>
      </w:r>
      <w:r w:rsidRPr="000E3435">
        <w:rPr>
          <w:rFonts w:asciiTheme="minorHAnsi" w:hAnsiTheme="minorHAnsi" w:cstheme="minorHAnsi"/>
        </w:rPr>
        <w:t xml:space="preserve"> and 20</w:t>
      </w:r>
      <w:r w:rsidR="0027615D" w:rsidRPr="000E3435">
        <w:rPr>
          <w:rFonts w:asciiTheme="minorHAnsi" w:hAnsiTheme="minorHAnsi" w:cstheme="minorHAnsi"/>
        </w:rPr>
        <w:t>2</w:t>
      </w:r>
      <w:r w:rsidR="005D01B5">
        <w:rPr>
          <w:rFonts w:asciiTheme="minorHAnsi" w:hAnsiTheme="minorHAnsi" w:cstheme="minorHAnsi"/>
        </w:rPr>
        <w:t>4</w:t>
      </w:r>
      <w:r w:rsidR="0027615D" w:rsidRPr="000E3435">
        <w:rPr>
          <w:rFonts w:asciiTheme="minorHAnsi" w:hAnsiTheme="minorHAnsi" w:cstheme="minorHAnsi"/>
        </w:rPr>
        <w:t>/2</w:t>
      </w:r>
      <w:r w:rsidR="005D01B5">
        <w:rPr>
          <w:rFonts w:asciiTheme="minorHAnsi" w:hAnsiTheme="minorHAnsi" w:cstheme="minorHAnsi"/>
        </w:rPr>
        <w:t>5</w:t>
      </w:r>
      <w:r w:rsidRPr="000E3435">
        <w:rPr>
          <w:rFonts w:asciiTheme="minorHAnsi" w:hAnsiTheme="minorHAnsi" w:cstheme="minorHAnsi"/>
        </w:rPr>
        <w:t xml:space="preserve">. </w:t>
      </w:r>
      <w:r w:rsidR="00856474">
        <w:rPr>
          <w:rFonts w:asciiTheme="minorHAnsi" w:hAnsiTheme="minorHAnsi" w:cstheme="minorHAnsi"/>
        </w:rPr>
        <w:t xml:space="preserve">This is mainly due to </w:t>
      </w:r>
      <w:commentRangeStart w:id="1"/>
      <w:r w:rsidR="00F20494">
        <w:rPr>
          <w:rFonts w:asciiTheme="minorHAnsi" w:hAnsiTheme="minorHAnsi" w:cstheme="minorHAnsi"/>
        </w:rPr>
        <w:t>a</w:t>
      </w:r>
      <w:r w:rsidR="00CB7408">
        <w:rPr>
          <w:rFonts w:asciiTheme="minorHAnsi" w:hAnsiTheme="minorHAnsi" w:cstheme="minorHAnsi"/>
        </w:rPr>
        <w:t>n unexpectedly</w:t>
      </w:r>
      <w:r w:rsidR="00F20494">
        <w:rPr>
          <w:rFonts w:asciiTheme="minorHAnsi" w:hAnsiTheme="minorHAnsi" w:cstheme="minorHAnsi"/>
        </w:rPr>
        <w:t xml:space="preserve"> </w:t>
      </w:r>
      <w:commentRangeEnd w:id="1"/>
      <w:r w:rsidR="00CB7408">
        <w:rPr>
          <w:rStyle w:val="CommentReference"/>
        </w:rPr>
        <w:commentReference w:id="1"/>
      </w:r>
      <w:r w:rsidR="00F20494">
        <w:rPr>
          <w:rFonts w:asciiTheme="minorHAnsi" w:hAnsiTheme="minorHAnsi" w:cstheme="minorHAnsi"/>
        </w:rPr>
        <w:t>large</w:t>
      </w:r>
      <w:r w:rsidR="00CB0D3F">
        <w:rPr>
          <w:rFonts w:asciiTheme="minorHAnsi" w:hAnsiTheme="minorHAnsi" w:cstheme="minorHAnsi"/>
        </w:rPr>
        <w:t xml:space="preserve"> diesel consumption at Hermits Hollow</w:t>
      </w:r>
      <w:r w:rsidR="00F20494">
        <w:rPr>
          <w:rFonts w:asciiTheme="minorHAnsi" w:hAnsiTheme="minorHAnsi" w:cstheme="minorHAnsi"/>
        </w:rPr>
        <w:t xml:space="preserve"> </w:t>
      </w:r>
      <w:r w:rsidR="00CB7408">
        <w:rPr>
          <w:rFonts w:asciiTheme="minorHAnsi" w:hAnsiTheme="minorHAnsi" w:cstheme="minorHAnsi"/>
        </w:rPr>
        <w:t>in</w:t>
      </w:r>
      <w:r w:rsidR="00F20494">
        <w:rPr>
          <w:rFonts w:asciiTheme="minorHAnsi" w:hAnsiTheme="minorHAnsi" w:cstheme="minorHAnsi"/>
        </w:rPr>
        <w:t xml:space="preserve"> Coombe Abbe</w:t>
      </w:r>
      <w:r w:rsidR="00CB7408">
        <w:rPr>
          <w:rFonts w:asciiTheme="minorHAnsi" w:hAnsiTheme="minorHAnsi" w:cstheme="minorHAnsi"/>
        </w:rPr>
        <w:t xml:space="preserve">y, which our Energy Services team are looking into for alternative power solutions. </w:t>
      </w:r>
      <w:r w:rsidR="00D234EF">
        <w:rPr>
          <w:rFonts w:asciiTheme="minorHAnsi" w:hAnsiTheme="minorHAnsi" w:cstheme="minorHAnsi"/>
        </w:rPr>
        <w:t xml:space="preserve">Other causes include </w:t>
      </w:r>
      <w:r w:rsidR="00D234EF">
        <w:rPr>
          <w:rFonts w:asciiTheme="minorHAnsi" w:eastAsia="Times New Roman" w:hAnsiTheme="minorHAnsi" w:cstheme="minorHAnsi"/>
        </w:rPr>
        <w:t>slightly colder weather</w:t>
      </w:r>
      <w:r w:rsidR="00D234EF">
        <w:rPr>
          <w:rFonts w:asciiTheme="minorHAnsi" w:eastAsia="Times New Roman" w:hAnsiTheme="minorHAnsi" w:cstheme="minorHAnsi"/>
        </w:rPr>
        <w:t xml:space="preserve"> and expansion of housing stock</w:t>
      </w:r>
      <w:r w:rsidR="00D234EF">
        <w:rPr>
          <w:rFonts w:asciiTheme="minorHAnsi" w:eastAsia="Times New Roman" w:hAnsiTheme="minorHAnsi" w:cstheme="minorHAnsi"/>
        </w:rPr>
        <w:t xml:space="preserve"> causing an increase in gas consumption</w:t>
      </w:r>
      <w:r w:rsidR="00D234EF">
        <w:rPr>
          <w:rFonts w:asciiTheme="minorHAnsi" w:eastAsia="Times New Roman" w:hAnsiTheme="minorHAnsi" w:cstheme="minorHAnsi"/>
        </w:rPr>
        <w:t>.</w:t>
      </w:r>
    </w:p>
    <w:p w14:paraId="0AB92E8E" w14:textId="4FE5AD08" w:rsidR="00136EE6" w:rsidRDefault="0061045A" w:rsidP="008863A5">
      <w:pPr>
        <w:jc w:val="both"/>
        <w:rPr>
          <w:rFonts w:asciiTheme="minorHAnsi" w:eastAsia="Times New Roman" w:hAnsiTheme="minorHAnsi" w:cstheme="minorHAnsi"/>
        </w:rPr>
      </w:pPr>
      <w:r w:rsidRPr="00D47D85">
        <w:rPr>
          <w:rFonts w:asciiTheme="minorHAnsi" w:eastAsia="Times New Roman" w:hAnsiTheme="minorHAnsi" w:cstheme="minorHAnsi"/>
        </w:rPr>
        <w:lastRenderedPageBreak/>
        <w:t xml:space="preserve">The </w:t>
      </w:r>
      <w:r w:rsidR="00860A74">
        <w:rPr>
          <w:rFonts w:asciiTheme="minorHAnsi" w:eastAsia="Times New Roman" w:hAnsiTheme="minorHAnsi" w:cstheme="minorHAnsi"/>
        </w:rPr>
        <w:t>4.72</w:t>
      </w:r>
      <w:r w:rsidRPr="00D47D85">
        <w:rPr>
          <w:rFonts w:asciiTheme="minorHAnsi" w:eastAsia="Times New Roman" w:hAnsiTheme="minorHAnsi" w:cstheme="minorHAnsi"/>
        </w:rPr>
        <w:t xml:space="preserve">% decline in </w:t>
      </w:r>
      <w:r w:rsidR="00552832" w:rsidRPr="00D47D85">
        <w:rPr>
          <w:rFonts w:asciiTheme="minorHAnsi" w:eastAsia="Times New Roman" w:hAnsiTheme="minorHAnsi" w:cstheme="minorHAnsi"/>
        </w:rPr>
        <w:t>Scope 2 emissions</w:t>
      </w:r>
      <w:r w:rsidRPr="00D47D85">
        <w:rPr>
          <w:rFonts w:asciiTheme="minorHAnsi" w:eastAsia="Times New Roman" w:hAnsiTheme="minorHAnsi" w:cstheme="minorHAnsi"/>
        </w:rPr>
        <w:t xml:space="preserve"> is mainly attributable to</w:t>
      </w:r>
      <w:r w:rsidR="004308D9">
        <w:rPr>
          <w:rFonts w:asciiTheme="minorHAnsi" w:eastAsia="Times New Roman" w:hAnsiTheme="minorHAnsi" w:cstheme="minorHAnsi"/>
        </w:rPr>
        <w:t xml:space="preserve"> </w:t>
      </w:r>
      <w:r w:rsidR="00364D92">
        <w:rPr>
          <w:rFonts w:asciiTheme="minorHAnsi" w:eastAsia="Times New Roman" w:hAnsiTheme="minorHAnsi" w:cstheme="minorHAnsi"/>
        </w:rPr>
        <w:t>a continuing decline in electricity consumed in street lighting, as part-night lighting has been implemented in the city from May 2024.</w:t>
      </w:r>
      <w:r w:rsidR="00136EE6">
        <w:rPr>
          <w:rFonts w:asciiTheme="minorHAnsi" w:eastAsia="Times New Roman" w:hAnsiTheme="minorHAnsi" w:cstheme="minorHAnsi"/>
        </w:rPr>
        <w:t xml:space="preserve"> </w:t>
      </w:r>
      <w:r w:rsidR="0024018B">
        <w:rPr>
          <w:rFonts w:asciiTheme="minorHAnsi" w:eastAsia="Times New Roman" w:hAnsiTheme="minorHAnsi" w:cstheme="minorHAnsi"/>
        </w:rPr>
        <w:t>Emissions from t</w:t>
      </w:r>
      <w:r w:rsidR="008B1330">
        <w:rPr>
          <w:rFonts w:asciiTheme="minorHAnsi" w:eastAsia="Times New Roman" w:hAnsiTheme="minorHAnsi" w:cstheme="minorHAnsi"/>
        </w:rPr>
        <w:t>otal h</w:t>
      </w:r>
      <w:r w:rsidR="00136EE6">
        <w:rPr>
          <w:rFonts w:asciiTheme="minorHAnsi" w:eastAsia="Times New Roman" w:hAnsiTheme="minorHAnsi" w:cstheme="minorHAnsi"/>
        </w:rPr>
        <w:t>eat consumption increased by a large amount (55.86%)</w:t>
      </w:r>
      <w:r w:rsidR="008B1330">
        <w:rPr>
          <w:rFonts w:asciiTheme="minorHAnsi" w:eastAsia="Times New Roman" w:hAnsiTheme="minorHAnsi" w:cstheme="minorHAnsi"/>
        </w:rPr>
        <w:t>,</w:t>
      </w:r>
      <w:r w:rsidR="00136EE6">
        <w:rPr>
          <w:rFonts w:asciiTheme="minorHAnsi" w:eastAsia="Times New Roman" w:hAnsiTheme="minorHAnsi" w:cstheme="minorHAnsi"/>
        </w:rPr>
        <w:t xml:space="preserve"> </w:t>
      </w:r>
      <w:r w:rsidR="008B1330">
        <w:rPr>
          <w:rFonts w:asciiTheme="minorHAnsi" w:eastAsia="Times New Roman" w:hAnsiTheme="minorHAnsi" w:cstheme="minorHAnsi"/>
        </w:rPr>
        <w:t>despite a reduction across the operational estate, due to the additional consumption of Two Friargate in the commercial estate</w:t>
      </w:r>
      <w:r w:rsidR="00D234EF">
        <w:rPr>
          <w:rFonts w:asciiTheme="minorHAnsi" w:eastAsia="Times New Roman" w:hAnsiTheme="minorHAnsi" w:cstheme="minorHAnsi"/>
        </w:rPr>
        <w:t xml:space="preserve"> and a temporary plant use in the network</w:t>
      </w:r>
      <w:r w:rsidR="008B1330">
        <w:rPr>
          <w:rFonts w:asciiTheme="minorHAnsi" w:eastAsia="Times New Roman" w:hAnsiTheme="minorHAnsi" w:cstheme="minorHAnsi"/>
        </w:rPr>
        <w:t>.</w:t>
      </w:r>
      <w:r w:rsidR="00D234EF">
        <w:rPr>
          <w:rFonts w:asciiTheme="minorHAnsi" w:eastAsia="Times New Roman" w:hAnsiTheme="minorHAnsi" w:cstheme="minorHAnsi"/>
        </w:rPr>
        <w:t xml:space="preserve"> </w:t>
      </w:r>
    </w:p>
    <w:p w14:paraId="1AF2C729" w14:textId="094DC97C" w:rsidR="007E6235" w:rsidRPr="0045717B" w:rsidRDefault="00136EE6" w:rsidP="008863A5">
      <w:pPr>
        <w:jc w:val="both"/>
        <w:rPr>
          <w:rFonts w:asciiTheme="minorHAnsi" w:eastAsia="Times New Roman" w:hAnsiTheme="minorHAnsi" w:cstheme="minorHAnsi"/>
        </w:rPr>
      </w:pPr>
      <w:r>
        <w:rPr>
          <w:rFonts w:asciiTheme="minorHAnsi" w:eastAsia="Times New Roman" w:hAnsiTheme="minorHAnsi" w:cstheme="minorHAnsi"/>
        </w:rPr>
        <w:t>Other notable causes for the overall decline in emissions are the decline in diesel deliveries to Whitley Depot</w:t>
      </w:r>
      <w:r w:rsidR="00D234EF">
        <w:rPr>
          <w:rFonts w:asciiTheme="minorHAnsi" w:eastAsia="Times New Roman" w:hAnsiTheme="minorHAnsi" w:cstheme="minorHAnsi"/>
        </w:rPr>
        <w:t>,</w:t>
      </w:r>
      <w:r>
        <w:rPr>
          <w:rFonts w:asciiTheme="minorHAnsi" w:eastAsia="Times New Roman" w:hAnsiTheme="minorHAnsi" w:cstheme="minorHAnsi"/>
        </w:rPr>
        <w:t xml:space="preserve"> further increase in solar PV self-supply and operational savings at 2 Croft Road and One Friargate that reduced import of grid electricity. </w:t>
      </w:r>
    </w:p>
    <w:p w14:paraId="782651B6" w14:textId="27896034" w:rsidR="00905B3E" w:rsidRPr="00F1072D" w:rsidRDefault="00905B3E" w:rsidP="00580877">
      <w:pPr>
        <w:pStyle w:val="Heading1"/>
        <w:rPr>
          <w:rFonts w:asciiTheme="minorHAnsi" w:hAnsiTheme="minorHAnsi" w:cstheme="minorHAnsi"/>
          <w:b/>
          <w:bCs/>
          <w:color w:val="auto"/>
        </w:rPr>
      </w:pPr>
      <w:r w:rsidRPr="00F1072D">
        <w:rPr>
          <w:rFonts w:asciiTheme="minorHAnsi" w:hAnsiTheme="minorHAnsi" w:cstheme="minorHAnsi"/>
          <w:b/>
          <w:bCs/>
          <w:color w:val="auto"/>
          <w:sz w:val="24"/>
          <w:szCs w:val="24"/>
        </w:rPr>
        <w:t>4.</w:t>
      </w:r>
      <w:r w:rsidR="001D7E83" w:rsidRPr="00F1072D">
        <w:rPr>
          <w:rFonts w:asciiTheme="minorHAnsi" w:hAnsiTheme="minorHAnsi" w:cstheme="minorHAnsi"/>
          <w:b/>
          <w:bCs/>
          <w:color w:val="auto"/>
          <w:sz w:val="24"/>
          <w:szCs w:val="24"/>
        </w:rPr>
        <w:t xml:space="preserve">2 </w:t>
      </w:r>
      <w:r w:rsidRPr="00F1072D">
        <w:rPr>
          <w:rFonts w:asciiTheme="minorHAnsi" w:hAnsiTheme="minorHAnsi" w:cstheme="minorHAnsi"/>
          <w:b/>
          <w:bCs/>
          <w:color w:val="auto"/>
          <w:sz w:val="24"/>
          <w:szCs w:val="24"/>
        </w:rPr>
        <w:t>Scope 3 Emissions</w:t>
      </w:r>
    </w:p>
    <w:p w14:paraId="7440078B" w14:textId="4A8D792D" w:rsidR="00D81D26" w:rsidRPr="00F1072D" w:rsidRDefault="00D149DC" w:rsidP="00283F96">
      <w:pPr>
        <w:jc w:val="both"/>
        <w:rPr>
          <w:rFonts w:asciiTheme="minorHAnsi" w:hAnsiTheme="minorHAnsi"/>
        </w:rPr>
      </w:pPr>
      <w:r w:rsidRPr="00F1072D">
        <w:rPr>
          <w:rFonts w:asciiTheme="minorHAnsi" w:hAnsiTheme="minorHAnsi"/>
        </w:rPr>
        <w:t>A</w:t>
      </w:r>
      <w:r w:rsidR="001C06AD" w:rsidRPr="00F1072D">
        <w:rPr>
          <w:rFonts w:asciiTheme="minorHAnsi" w:hAnsiTheme="minorHAnsi"/>
        </w:rPr>
        <w:t>ccurately recording emissions of a wider scope</w:t>
      </w:r>
      <w:r w:rsidRPr="00F1072D">
        <w:rPr>
          <w:rFonts w:asciiTheme="minorHAnsi" w:hAnsiTheme="minorHAnsi"/>
        </w:rPr>
        <w:t xml:space="preserve"> and comparing annual consumption</w:t>
      </w:r>
      <w:r w:rsidR="001C06AD" w:rsidRPr="00F1072D">
        <w:rPr>
          <w:rFonts w:asciiTheme="minorHAnsi" w:hAnsiTheme="minorHAnsi"/>
        </w:rPr>
        <w:t xml:space="preserve"> allows strategies to be developed towards reducing areas with higher CO</w:t>
      </w:r>
      <w:r w:rsidR="007C6427" w:rsidRPr="00F1072D">
        <w:rPr>
          <w:rFonts w:asciiTheme="minorHAnsi" w:hAnsiTheme="minorHAnsi"/>
          <w:vertAlign w:val="subscript"/>
        </w:rPr>
        <w:t>2</w:t>
      </w:r>
      <w:r w:rsidR="001C06AD" w:rsidRPr="00F1072D">
        <w:rPr>
          <w:rFonts w:asciiTheme="minorHAnsi" w:hAnsiTheme="minorHAnsi"/>
        </w:rPr>
        <w:t>e</w:t>
      </w:r>
      <w:r w:rsidR="007C6427" w:rsidRPr="00F1072D">
        <w:rPr>
          <w:rFonts w:asciiTheme="minorHAnsi" w:hAnsiTheme="minorHAnsi"/>
        </w:rPr>
        <w:t xml:space="preserve"> </w:t>
      </w:r>
      <w:r w:rsidR="001C06AD" w:rsidRPr="00F1072D">
        <w:rPr>
          <w:rFonts w:asciiTheme="minorHAnsi" w:hAnsiTheme="minorHAnsi"/>
        </w:rPr>
        <w:t>emission rates.</w:t>
      </w:r>
    </w:p>
    <w:p w14:paraId="0526ECA5" w14:textId="306E8F96" w:rsidR="001259A4" w:rsidRPr="00D12B63" w:rsidRDefault="009000C3" w:rsidP="00AF12D9">
      <w:pPr>
        <w:jc w:val="both"/>
        <w:rPr>
          <w:rFonts w:asciiTheme="minorHAnsi" w:hAnsiTheme="minorHAnsi" w:cstheme="minorHAnsi"/>
          <w:highlight w:val="red"/>
        </w:rPr>
      </w:pPr>
      <w:r w:rsidRPr="00F1072D">
        <w:rPr>
          <w:rFonts w:asciiTheme="minorHAnsi" w:hAnsiTheme="minorHAnsi"/>
        </w:rPr>
        <w:t>While the council has made significant progress on reducing emissions through mitigation actions, the greening of the national grid and organisational changes have also had significant impacts.</w:t>
      </w:r>
    </w:p>
    <w:p w14:paraId="68C0E6A0" w14:textId="77777777" w:rsidR="00244BD5" w:rsidRDefault="003A6B51" w:rsidP="001D7E83">
      <w:pPr>
        <w:jc w:val="both"/>
        <w:rPr>
          <w:rFonts w:asciiTheme="minorHAnsi" w:hAnsiTheme="minorHAnsi" w:cstheme="minorHAnsi"/>
        </w:rPr>
      </w:pPr>
      <w:r w:rsidRPr="001D45A2">
        <w:rPr>
          <w:rFonts w:asciiTheme="minorHAnsi" w:hAnsiTheme="minorHAnsi" w:cstheme="minorHAnsi"/>
        </w:rPr>
        <w:t xml:space="preserve">Scope 3 emissions </w:t>
      </w:r>
      <w:r w:rsidR="00A142C5" w:rsidRPr="001D45A2">
        <w:rPr>
          <w:rFonts w:asciiTheme="minorHAnsi" w:hAnsiTheme="minorHAnsi" w:cstheme="minorHAnsi"/>
        </w:rPr>
        <w:t xml:space="preserve">increased by </w:t>
      </w:r>
      <w:r w:rsidR="00150C40">
        <w:rPr>
          <w:rFonts w:asciiTheme="minorHAnsi" w:hAnsiTheme="minorHAnsi" w:cstheme="minorHAnsi"/>
        </w:rPr>
        <w:t>6.96</w:t>
      </w:r>
      <w:r w:rsidRPr="001D45A2">
        <w:rPr>
          <w:rFonts w:asciiTheme="minorHAnsi" w:hAnsiTheme="minorHAnsi" w:cstheme="minorHAnsi"/>
        </w:rPr>
        <w:t>% in 202</w:t>
      </w:r>
      <w:r w:rsidR="00150C40">
        <w:rPr>
          <w:rFonts w:asciiTheme="minorHAnsi" w:hAnsiTheme="minorHAnsi" w:cstheme="minorHAnsi"/>
        </w:rPr>
        <w:t>4</w:t>
      </w:r>
      <w:r w:rsidRPr="001D45A2">
        <w:rPr>
          <w:rFonts w:asciiTheme="minorHAnsi" w:hAnsiTheme="minorHAnsi" w:cstheme="minorHAnsi"/>
        </w:rPr>
        <w:t>/2</w:t>
      </w:r>
      <w:r w:rsidR="00150C40">
        <w:rPr>
          <w:rFonts w:asciiTheme="minorHAnsi" w:hAnsiTheme="minorHAnsi" w:cstheme="minorHAnsi"/>
        </w:rPr>
        <w:t>5</w:t>
      </w:r>
      <w:r w:rsidRPr="001D45A2">
        <w:rPr>
          <w:rFonts w:asciiTheme="minorHAnsi" w:hAnsiTheme="minorHAnsi" w:cstheme="minorHAnsi"/>
        </w:rPr>
        <w:t xml:space="preserve"> compared </w:t>
      </w:r>
      <w:r w:rsidRPr="00F2147B">
        <w:rPr>
          <w:rFonts w:asciiTheme="minorHAnsi" w:hAnsiTheme="minorHAnsi" w:cstheme="minorHAnsi"/>
        </w:rPr>
        <w:t xml:space="preserve">to last year. The most significant factor for this </w:t>
      </w:r>
      <w:r w:rsidR="00E13BD5" w:rsidRPr="00F2147B">
        <w:rPr>
          <w:rFonts w:asciiTheme="minorHAnsi" w:hAnsiTheme="minorHAnsi" w:cstheme="minorHAnsi"/>
        </w:rPr>
        <w:t>increase</w:t>
      </w:r>
      <w:r w:rsidRPr="00F2147B">
        <w:rPr>
          <w:rFonts w:asciiTheme="minorHAnsi" w:hAnsiTheme="minorHAnsi" w:cstheme="minorHAnsi"/>
        </w:rPr>
        <w:t xml:space="preserve"> </w:t>
      </w:r>
      <w:r w:rsidR="00907862" w:rsidRPr="00F2147B">
        <w:rPr>
          <w:rFonts w:asciiTheme="minorHAnsi" w:hAnsiTheme="minorHAnsi" w:cstheme="minorHAnsi"/>
        </w:rPr>
        <w:t xml:space="preserve">was the utilities of </w:t>
      </w:r>
      <w:r w:rsidR="00F2147B" w:rsidRPr="00F2147B">
        <w:rPr>
          <w:rFonts w:asciiTheme="minorHAnsi" w:hAnsiTheme="minorHAnsi" w:cstheme="minorHAnsi"/>
        </w:rPr>
        <w:t>new/extra</w:t>
      </w:r>
      <w:r w:rsidR="00907862" w:rsidRPr="00F2147B">
        <w:rPr>
          <w:rFonts w:asciiTheme="minorHAnsi" w:hAnsiTheme="minorHAnsi" w:cstheme="minorHAnsi"/>
        </w:rPr>
        <w:t xml:space="preserve"> buildings</w:t>
      </w:r>
      <w:r w:rsidR="00F2147B" w:rsidRPr="00F2147B">
        <w:rPr>
          <w:rFonts w:asciiTheme="minorHAnsi" w:hAnsiTheme="minorHAnsi" w:cstheme="minorHAnsi"/>
        </w:rPr>
        <w:t xml:space="preserve"> and </w:t>
      </w:r>
      <w:r w:rsidR="00907862" w:rsidRPr="00F2147B">
        <w:rPr>
          <w:rFonts w:asciiTheme="minorHAnsi" w:hAnsiTheme="minorHAnsi" w:cstheme="minorHAnsi"/>
        </w:rPr>
        <w:t>locations bec</w:t>
      </w:r>
      <w:r w:rsidR="00F2147B" w:rsidRPr="00F2147B">
        <w:rPr>
          <w:rFonts w:asciiTheme="minorHAnsi" w:hAnsiTheme="minorHAnsi" w:cstheme="minorHAnsi"/>
        </w:rPr>
        <w:t>oming</w:t>
      </w:r>
      <w:r w:rsidR="00907862" w:rsidRPr="00F2147B">
        <w:rPr>
          <w:rFonts w:asciiTheme="minorHAnsi" w:hAnsiTheme="minorHAnsi" w:cstheme="minorHAnsi"/>
        </w:rPr>
        <w:t xml:space="preserve"> the responsibility of Coventry City Council</w:t>
      </w:r>
      <w:r w:rsidR="004B5339">
        <w:rPr>
          <w:rFonts w:asciiTheme="minorHAnsi" w:hAnsiTheme="minorHAnsi" w:cstheme="minorHAnsi"/>
        </w:rPr>
        <w:t>,</w:t>
      </w:r>
      <w:r w:rsidR="00A3043A">
        <w:rPr>
          <w:rFonts w:asciiTheme="minorHAnsi" w:hAnsiTheme="minorHAnsi" w:cstheme="minorHAnsi"/>
        </w:rPr>
        <w:t xml:space="preserve"> including Two Friargate</w:t>
      </w:r>
      <w:r w:rsidR="00CD5E0A">
        <w:rPr>
          <w:rFonts w:asciiTheme="minorHAnsi" w:hAnsiTheme="minorHAnsi" w:cstheme="minorHAnsi"/>
        </w:rPr>
        <w:t xml:space="preserve">. There was also </w:t>
      </w:r>
      <w:r w:rsidR="00660C0B" w:rsidRPr="00660C0B">
        <w:rPr>
          <w:rFonts w:asciiTheme="minorHAnsi" w:hAnsiTheme="minorHAnsi" w:cstheme="minorHAnsi"/>
        </w:rPr>
        <w:t xml:space="preserve">more </w:t>
      </w:r>
      <w:r w:rsidR="00CD5E0A">
        <w:rPr>
          <w:rFonts w:asciiTheme="minorHAnsi" w:hAnsiTheme="minorHAnsi" w:cstheme="minorHAnsi"/>
        </w:rPr>
        <w:t xml:space="preserve">energy </w:t>
      </w:r>
      <w:r w:rsidR="00660C0B" w:rsidRPr="00660C0B">
        <w:rPr>
          <w:rFonts w:asciiTheme="minorHAnsi" w:hAnsiTheme="minorHAnsi" w:cstheme="minorHAnsi"/>
        </w:rPr>
        <w:t>data available for</w:t>
      </w:r>
      <w:r w:rsidR="004B5339">
        <w:rPr>
          <w:rFonts w:asciiTheme="minorHAnsi" w:hAnsiTheme="minorHAnsi" w:cstheme="minorHAnsi"/>
        </w:rPr>
        <w:t xml:space="preserve"> maintained schools</w:t>
      </w:r>
      <w:r w:rsidR="005E3540">
        <w:rPr>
          <w:rFonts w:asciiTheme="minorHAnsi" w:hAnsiTheme="minorHAnsi" w:cstheme="minorHAnsi"/>
        </w:rPr>
        <w:t xml:space="preserve"> and </w:t>
      </w:r>
      <w:commentRangeStart w:id="2"/>
      <w:r w:rsidR="0024018B">
        <w:rPr>
          <w:rFonts w:asciiTheme="minorHAnsi" w:hAnsiTheme="minorHAnsi" w:cstheme="minorHAnsi"/>
        </w:rPr>
        <w:t>Arm’s Length</w:t>
      </w:r>
      <w:r w:rsidR="001D4882">
        <w:rPr>
          <w:rFonts w:asciiTheme="minorHAnsi" w:hAnsiTheme="minorHAnsi" w:cstheme="minorHAnsi"/>
        </w:rPr>
        <w:t xml:space="preserve"> Bodies</w:t>
      </w:r>
      <w:commentRangeEnd w:id="2"/>
      <w:r w:rsidR="0024018B">
        <w:rPr>
          <w:rStyle w:val="CommentReference"/>
        </w:rPr>
        <w:commentReference w:id="2"/>
      </w:r>
      <w:r w:rsidR="004B5339">
        <w:rPr>
          <w:rFonts w:asciiTheme="minorHAnsi" w:hAnsiTheme="minorHAnsi" w:cstheme="minorHAnsi"/>
        </w:rPr>
        <w:t xml:space="preserve">, </w:t>
      </w:r>
      <w:r w:rsidR="00660C0B" w:rsidRPr="00660C0B">
        <w:rPr>
          <w:rFonts w:asciiTheme="minorHAnsi" w:hAnsiTheme="minorHAnsi" w:cstheme="minorHAnsi"/>
        </w:rPr>
        <w:t>this year</w:t>
      </w:r>
      <w:r w:rsidR="00CD5E0A">
        <w:rPr>
          <w:rFonts w:asciiTheme="minorHAnsi" w:hAnsiTheme="minorHAnsi" w:cstheme="minorHAnsi"/>
        </w:rPr>
        <w:t xml:space="preserve">. </w:t>
      </w:r>
    </w:p>
    <w:p w14:paraId="7A92C8C0" w14:textId="7B9A47C9" w:rsidR="00660C0B" w:rsidRPr="00CD5E0A" w:rsidRDefault="00F7685E" w:rsidP="001D7E83">
      <w:pPr>
        <w:jc w:val="both"/>
        <w:rPr>
          <w:rFonts w:asciiTheme="minorHAnsi" w:hAnsiTheme="minorHAnsi" w:cstheme="minorHAnsi"/>
          <w:highlight w:val="red"/>
        </w:rPr>
      </w:pPr>
      <w:r>
        <w:rPr>
          <w:rFonts w:asciiTheme="minorHAnsi" w:hAnsiTheme="minorHAnsi" w:cstheme="minorHAnsi"/>
        </w:rPr>
        <w:t>There was</w:t>
      </w:r>
      <w:r w:rsidR="00150C40">
        <w:rPr>
          <w:rFonts w:asciiTheme="minorHAnsi" w:hAnsiTheme="minorHAnsi" w:cstheme="minorHAnsi"/>
        </w:rPr>
        <w:t xml:space="preserve"> </w:t>
      </w:r>
      <w:r w:rsidR="00C17F0F">
        <w:rPr>
          <w:rFonts w:asciiTheme="minorHAnsi" w:hAnsiTheme="minorHAnsi" w:cstheme="minorHAnsi"/>
        </w:rPr>
        <w:t>a</w:t>
      </w:r>
      <w:r>
        <w:rPr>
          <w:rFonts w:asciiTheme="minorHAnsi" w:hAnsiTheme="minorHAnsi" w:cstheme="minorHAnsi"/>
        </w:rPr>
        <w:t xml:space="preserve"> </w:t>
      </w:r>
      <w:r w:rsidR="00150C40">
        <w:rPr>
          <w:rFonts w:asciiTheme="minorHAnsi" w:hAnsiTheme="minorHAnsi" w:cstheme="minorHAnsi"/>
        </w:rPr>
        <w:t>de</w:t>
      </w:r>
      <w:r w:rsidRPr="001D45A2">
        <w:rPr>
          <w:rFonts w:asciiTheme="minorHAnsi" w:hAnsiTheme="minorHAnsi" w:cstheme="minorHAnsi"/>
        </w:rPr>
        <w:t>crease in</w:t>
      </w:r>
      <w:r>
        <w:rPr>
          <w:rFonts w:asciiTheme="minorHAnsi" w:hAnsiTheme="minorHAnsi" w:cstheme="minorHAnsi"/>
        </w:rPr>
        <w:t xml:space="preserve"> business travel </w:t>
      </w:r>
      <w:r w:rsidR="00150C40">
        <w:rPr>
          <w:rFonts w:asciiTheme="minorHAnsi" w:hAnsiTheme="minorHAnsi" w:cstheme="minorHAnsi"/>
        </w:rPr>
        <w:t xml:space="preserve">by 2.42% </w:t>
      </w:r>
      <w:r>
        <w:rPr>
          <w:rFonts w:asciiTheme="minorHAnsi" w:hAnsiTheme="minorHAnsi" w:cstheme="minorHAnsi"/>
        </w:rPr>
        <w:t>compared to the previous year</w:t>
      </w:r>
      <w:r w:rsidR="00457D56">
        <w:rPr>
          <w:rFonts w:asciiTheme="minorHAnsi" w:hAnsiTheme="minorHAnsi" w:cstheme="minorHAnsi"/>
        </w:rPr>
        <w:t xml:space="preserve">, with much less </w:t>
      </w:r>
      <w:r w:rsidR="005E0EC9">
        <w:rPr>
          <w:rFonts w:asciiTheme="minorHAnsi" w:hAnsiTheme="minorHAnsi" w:cstheme="minorHAnsi"/>
        </w:rPr>
        <w:t>travel by plane</w:t>
      </w:r>
      <w:r w:rsidR="00EB4E40">
        <w:rPr>
          <w:rFonts w:asciiTheme="minorHAnsi" w:hAnsiTheme="minorHAnsi" w:cstheme="minorHAnsi"/>
        </w:rPr>
        <w:t xml:space="preserve"> </w:t>
      </w:r>
      <w:r w:rsidR="00B83CFA">
        <w:rPr>
          <w:rFonts w:asciiTheme="minorHAnsi" w:hAnsiTheme="minorHAnsi" w:cstheme="minorHAnsi"/>
        </w:rPr>
        <w:t xml:space="preserve">and small/medium petrol vehicles; </w:t>
      </w:r>
      <w:r w:rsidR="00EB4E40">
        <w:rPr>
          <w:rFonts w:asciiTheme="minorHAnsi" w:hAnsiTheme="minorHAnsi" w:cstheme="minorHAnsi"/>
        </w:rPr>
        <w:t xml:space="preserve">there had been much </w:t>
      </w:r>
      <w:r w:rsidR="005E0EC9">
        <w:rPr>
          <w:rFonts w:asciiTheme="minorHAnsi" w:hAnsiTheme="minorHAnsi" w:cstheme="minorHAnsi"/>
        </w:rPr>
        <w:t xml:space="preserve">more travel by </w:t>
      </w:r>
      <w:r w:rsidR="00685586">
        <w:rPr>
          <w:rFonts w:asciiTheme="minorHAnsi" w:hAnsiTheme="minorHAnsi" w:cstheme="minorHAnsi"/>
        </w:rPr>
        <w:t xml:space="preserve">bus, coach and </w:t>
      </w:r>
      <w:r w:rsidR="00481BC4">
        <w:rPr>
          <w:rFonts w:asciiTheme="minorHAnsi" w:hAnsiTheme="minorHAnsi" w:cstheme="minorHAnsi"/>
        </w:rPr>
        <w:t>electric vehicles</w:t>
      </w:r>
      <w:r>
        <w:rPr>
          <w:rFonts w:asciiTheme="minorHAnsi" w:hAnsiTheme="minorHAnsi" w:cstheme="minorHAnsi"/>
        </w:rPr>
        <w:t xml:space="preserve">. </w:t>
      </w:r>
    </w:p>
    <w:p w14:paraId="0BDC122B" w14:textId="5C3C816E" w:rsidR="000A3A26" w:rsidRPr="00F612E6" w:rsidRDefault="00D149DC" w:rsidP="00FC30A5">
      <w:pPr>
        <w:pStyle w:val="Heading1"/>
        <w:rPr>
          <w:rFonts w:asciiTheme="minorHAnsi" w:hAnsiTheme="minorHAnsi" w:cstheme="minorHAnsi"/>
          <w:b/>
          <w:bCs/>
          <w:color w:val="auto"/>
          <w:sz w:val="24"/>
          <w:szCs w:val="24"/>
        </w:rPr>
      </w:pPr>
      <w:r w:rsidRPr="00F612E6">
        <w:rPr>
          <w:rFonts w:asciiTheme="minorHAnsi" w:hAnsiTheme="minorHAnsi" w:cstheme="minorHAnsi"/>
          <w:b/>
          <w:bCs/>
          <w:color w:val="auto"/>
          <w:sz w:val="24"/>
          <w:szCs w:val="24"/>
        </w:rPr>
        <w:t>4.</w:t>
      </w:r>
      <w:r w:rsidR="001D7E83" w:rsidRPr="00F612E6">
        <w:rPr>
          <w:rFonts w:asciiTheme="minorHAnsi" w:hAnsiTheme="minorHAnsi" w:cstheme="minorHAnsi"/>
          <w:b/>
          <w:bCs/>
          <w:color w:val="auto"/>
          <w:sz w:val="24"/>
          <w:szCs w:val="24"/>
        </w:rPr>
        <w:t>3</w:t>
      </w:r>
      <w:r w:rsidRPr="00F612E6">
        <w:rPr>
          <w:rFonts w:asciiTheme="minorHAnsi" w:hAnsiTheme="minorHAnsi" w:cstheme="minorHAnsi"/>
          <w:b/>
          <w:bCs/>
          <w:color w:val="auto"/>
          <w:sz w:val="24"/>
          <w:szCs w:val="24"/>
        </w:rPr>
        <w:t xml:space="preserve"> </w:t>
      </w:r>
      <w:r w:rsidR="000A3A26" w:rsidRPr="00F612E6">
        <w:rPr>
          <w:rFonts w:asciiTheme="minorHAnsi" w:hAnsiTheme="minorHAnsi" w:cstheme="minorHAnsi"/>
          <w:b/>
          <w:bCs/>
          <w:color w:val="auto"/>
          <w:sz w:val="24"/>
          <w:szCs w:val="24"/>
        </w:rPr>
        <w:t>Intensity Measurement</w:t>
      </w:r>
    </w:p>
    <w:p w14:paraId="44D130DE" w14:textId="07FD7A17" w:rsidR="001D7E83" w:rsidRPr="00BC2C8B" w:rsidRDefault="00C829E3" w:rsidP="00BC2C8B">
      <w:pPr>
        <w:jc w:val="both"/>
        <w:rPr>
          <w:rFonts w:asciiTheme="minorHAnsi" w:hAnsiTheme="minorHAnsi"/>
        </w:rPr>
      </w:pPr>
      <w:r w:rsidRPr="00F612E6">
        <w:rPr>
          <w:rFonts w:asciiTheme="minorHAnsi" w:hAnsiTheme="minorHAnsi"/>
        </w:rPr>
        <w:t xml:space="preserve">We have taken the approach of measuring the intensity of </w:t>
      </w:r>
      <w:r w:rsidR="00150C40">
        <w:rPr>
          <w:rFonts w:asciiTheme="minorHAnsi" w:hAnsiTheme="minorHAnsi"/>
        </w:rPr>
        <w:t>S</w:t>
      </w:r>
      <w:r w:rsidRPr="00F612E6">
        <w:rPr>
          <w:rFonts w:asciiTheme="minorHAnsi" w:hAnsiTheme="minorHAnsi"/>
        </w:rPr>
        <w:t>cope 1 and 2 emissions via tonnes of CO</w:t>
      </w:r>
      <w:r w:rsidRPr="00F612E6">
        <w:rPr>
          <w:rFonts w:asciiTheme="minorHAnsi" w:hAnsiTheme="minorHAnsi"/>
          <w:vertAlign w:val="subscript"/>
        </w:rPr>
        <w:t>2</w:t>
      </w:r>
      <w:r w:rsidRPr="00F612E6">
        <w:rPr>
          <w:rFonts w:asciiTheme="minorHAnsi" w:hAnsiTheme="minorHAnsi"/>
        </w:rPr>
        <w:t xml:space="preserve">e per </w:t>
      </w:r>
      <w:r w:rsidR="001B3115" w:rsidRPr="00F612E6">
        <w:rPr>
          <w:rFonts w:asciiTheme="minorHAnsi" w:hAnsiTheme="minorHAnsi"/>
        </w:rPr>
        <w:t>full time equivalent (</w:t>
      </w:r>
      <w:r w:rsidRPr="00F612E6">
        <w:rPr>
          <w:rFonts w:asciiTheme="minorHAnsi" w:hAnsiTheme="minorHAnsi"/>
        </w:rPr>
        <w:t>FTE</w:t>
      </w:r>
      <w:r w:rsidR="001B3115" w:rsidRPr="00F612E6">
        <w:rPr>
          <w:rFonts w:asciiTheme="minorHAnsi" w:hAnsiTheme="minorHAnsi"/>
        </w:rPr>
        <w:t>)</w:t>
      </w:r>
      <w:r w:rsidRPr="00F612E6">
        <w:rPr>
          <w:rFonts w:asciiTheme="minorHAnsi" w:hAnsiTheme="minorHAnsi"/>
        </w:rPr>
        <w:t xml:space="preserve"> employee. Most recent f</w:t>
      </w:r>
      <w:r w:rsidR="00314667" w:rsidRPr="00F612E6">
        <w:rPr>
          <w:rFonts w:asciiTheme="minorHAnsi" w:hAnsiTheme="minorHAnsi"/>
        </w:rPr>
        <w:t xml:space="preserve">igures show there are </w:t>
      </w:r>
      <w:r w:rsidR="009D6B78" w:rsidRPr="00F612E6">
        <w:rPr>
          <w:rFonts w:asciiTheme="minorHAnsi" w:hAnsiTheme="minorHAnsi"/>
        </w:rPr>
        <w:t>approximately</w:t>
      </w:r>
      <w:r w:rsidR="00314667" w:rsidRPr="00F612E6">
        <w:rPr>
          <w:rFonts w:asciiTheme="minorHAnsi" w:hAnsiTheme="minorHAnsi"/>
        </w:rPr>
        <w:t xml:space="preserve"> </w:t>
      </w:r>
      <w:r w:rsidR="0010708E">
        <w:rPr>
          <w:rFonts w:asciiTheme="minorHAnsi" w:hAnsiTheme="minorHAnsi"/>
        </w:rPr>
        <w:t>4205</w:t>
      </w:r>
      <w:r w:rsidR="008A36EE">
        <w:rPr>
          <w:rFonts w:asciiTheme="minorHAnsi" w:hAnsiTheme="minorHAnsi"/>
        </w:rPr>
        <w:t xml:space="preserve"> </w:t>
      </w:r>
      <w:r w:rsidRPr="00F612E6">
        <w:rPr>
          <w:rFonts w:asciiTheme="minorHAnsi" w:hAnsiTheme="minorHAnsi"/>
        </w:rPr>
        <w:t xml:space="preserve">FTE employees in the core council, this is </w:t>
      </w:r>
      <w:r w:rsidR="00343462" w:rsidRPr="00F612E6">
        <w:rPr>
          <w:rFonts w:asciiTheme="minorHAnsi" w:hAnsiTheme="minorHAnsi"/>
        </w:rPr>
        <w:t>higher than in previous and is in part</w:t>
      </w:r>
      <w:r w:rsidR="0010708E">
        <w:rPr>
          <w:rFonts w:asciiTheme="minorHAnsi" w:hAnsiTheme="minorHAnsi"/>
        </w:rPr>
        <w:t xml:space="preserve"> </w:t>
      </w:r>
      <w:r w:rsidR="00343462" w:rsidRPr="00F612E6">
        <w:rPr>
          <w:rFonts w:asciiTheme="minorHAnsi" w:hAnsiTheme="minorHAnsi"/>
        </w:rPr>
        <w:t>responsible for the lower intensity, although the significant decrease in emissions is largely responsible.</w:t>
      </w:r>
    </w:p>
    <w:p w14:paraId="60BBAE8F" w14:textId="77777777" w:rsidR="00565E2C" w:rsidRDefault="00565E2C" w:rsidP="00565E2C">
      <w:pPr>
        <w:pStyle w:val="Heading1"/>
        <w:rPr>
          <w:rFonts w:asciiTheme="minorHAnsi" w:hAnsiTheme="minorHAnsi" w:cstheme="minorHAnsi"/>
          <w:b/>
          <w:bCs/>
          <w:color w:val="auto"/>
          <w:sz w:val="24"/>
          <w:szCs w:val="24"/>
        </w:rPr>
      </w:pPr>
    </w:p>
    <w:p w14:paraId="54F8B619" w14:textId="3458D7A0" w:rsidR="00565E2C" w:rsidRDefault="008245B5" w:rsidP="000867BD">
      <w:pPr>
        <w:pStyle w:val="Heading1"/>
        <w:numPr>
          <w:ilvl w:val="0"/>
          <w:numId w:val="11"/>
        </w:numPr>
        <w:ind w:left="709"/>
        <w:rPr>
          <w:rFonts w:asciiTheme="minorHAnsi" w:hAnsiTheme="minorHAnsi" w:cstheme="minorHAnsi"/>
          <w:b/>
          <w:bCs/>
          <w:color w:val="auto"/>
          <w:sz w:val="24"/>
          <w:szCs w:val="24"/>
        </w:rPr>
      </w:pPr>
      <w:r w:rsidRPr="00F612E6">
        <w:rPr>
          <w:rFonts w:asciiTheme="minorHAnsi" w:hAnsiTheme="minorHAnsi" w:cstheme="minorHAnsi"/>
          <w:b/>
          <w:bCs/>
          <w:color w:val="auto"/>
          <w:sz w:val="24"/>
          <w:szCs w:val="24"/>
        </w:rPr>
        <w:t>Approach and Methodology</w:t>
      </w:r>
    </w:p>
    <w:p w14:paraId="2B831383" w14:textId="77777777" w:rsidR="00565E2C" w:rsidRPr="00565E2C" w:rsidRDefault="00565E2C" w:rsidP="0010708A">
      <w:pPr>
        <w:spacing w:after="0"/>
      </w:pPr>
    </w:p>
    <w:p w14:paraId="774A10A7" w14:textId="7B69D0E9" w:rsidR="004E7117" w:rsidRPr="00F612E6" w:rsidRDefault="005B3290" w:rsidP="00283F96">
      <w:pPr>
        <w:jc w:val="both"/>
        <w:rPr>
          <w:rFonts w:asciiTheme="minorHAnsi" w:hAnsiTheme="minorHAnsi"/>
        </w:rPr>
      </w:pPr>
      <w:r w:rsidRPr="00F612E6">
        <w:rPr>
          <w:rFonts w:asciiTheme="minorHAnsi" w:hAnsiTheme="minorHAnsi"/>
          <w:szCs w:val="24"/>
        </w:rPr>
        <w:t>Coventry City Council</w:t>
      </w:r>
      <w:r w:rsidR="004E7117" w:rsidRPr="00F612E6">
        <w:rPr>
          <w:rFonts w:asciiTheme="minorHAnsi" w:hAnsiTheme="minorHAnsi"/>
          <w:szCs w:val="24"/>
        </w:rPr>
        <w:t xml:space="preserve"> has followed D</w:t>
      </w:r>
      <w:r w:rsidR="001979B6" w:rsidRPr="00F612E6">
        <w:rPr>
          <w:rFonts w:asciiTheme="minorHAnsi" w:hAnsiTheme="minorHAnsi"/>
          <w:szCs w:val="24"/>
        </w:rPr>
        <w:t>EFRA</w:t>
      </w:r>
      <w:r w:rsidR="004E7117" w:rsidRPr="00F612E6">
        <w:rPr>
          <w:rFonts w:asciiTheme="minorHAnsi" w:hAnsiTheme="minorHAnsi"/>
          <w:szCs w:val="24"/>
        </w:rPr>
        <w:t>’s Guidelines on how to measure and report greenhouse gas emissions. Emissions are reported in tonnes of CO</w:t>
      </w:r>
      <w:r w:rsidR="004E7117" w:rsidRPr="00F612E6">
        <w:rPr>
          <w:rFonts w:asciiTheme="minorHAnsi" w:hAnsiTheme="minorHAnsi"/>
          <w:szCs w:val="24"/>
          <w:vertAlign w:val="subscript"/>
        </w:rPr>
        <w:t>2</w:t>
      </w:r>
      <w:r w:rsidR="004E7117" w:rsidRPr="00F612E6">
        <w:rPr>
          <w:rFonts w:asciiTheme="minorHAnsi" w:hAnsiTheme="minorHAnsi"/>
          <w:szCs w:val="24"/>
        </w:rPr>
        <w:t xml:space="preserve">e. We have used the </w:t>
      </w:r>
      <w:r w:rsidR="00A81817" w:rsidRPr="00F612E6">
        <w:rPr>
          <w:rFonts w:asciiTheme="minorHAnsi" w:hAnsiTheme="minorHAnsi"/>
          <w:szCs w:val="24"/>
        </w:rPr>
        <w:t>operational</w:t>
      </w:r>
      <w:r w:rsidR="004E7117" w:rsidRPr="00F612E6">
        <w:rPr>
          <w:rFonts w:asciiTheme="minorHAnsi" w:hAnsiTheme="minorHAnsi"/>
          <w:szCs w:val="24"/>
        </w:rPr>
        <w:t xml:space="preserve"> approach, meaning we have identified and reported on emissions from </w:t>
      </w:r>
      <w:r w:rsidR="00A81817" w:rsidRPr="00F612E6">
        <w:rPr>
          <w:rFonts w:asciiTheme="minorHAnsi" w:hAnsiTheme="minorHAnsi"/>
          <w:szCs w:val="24"/>
        </w:rPr>
        <w:t>which the Council has</w:t>
      </w:r>
      <w:r w:rsidR="004E7117" w:rsidRPr="00F612E6">
        <w:rPr>
          <w:rFonts w:asciiTheme="minorHAnsi" w:hAnsiTheme="minorHAnsi"/>
          <w:szCs w:val="24"/>
        </w:rPr>
        <w:t xml:space="preserve"> </w:t>
      </w:r>
      <w:r w:rsidR="00A81817" w:rsidRPr="00F612E6">
        <w:rPr>
          <w:rFonts w:asciiTheme="minorHAnsi" w:hAnsiTheme="minorHAnsi"/>
          <w:szCs w:val="24"/>
        </w:rPr>
        <w:t>full operating control</w:t>
      </w:r>
      <w:r w:rsidR="001B3115" w:rsidRPr="00F612E6">
        <w:rPr>
          <w:rFonts w:asciiTheme="minorHAnsi" w:hAnsiTheme="minorHAnsi"/>
          <w:szCs w:val="24"/>
        </w:rPr>
        <w:t xml:space="preserve"> </w:t>
      </w:r>
      <w:r w:rsidR="00147271" w:rsidRPr="00F612E6">
        <w:rPr>
          <w:rFonts w:asciiTheme="minorHAnsi" w:hAnsiTheme="minorHAnsi"/>
          <w:szCs w:val="24"/>
        </w:rPr>
        <w:t xml:space="preserve">under Scope 1 and 2. </w:t>
      </w:r>
      <w:r w:rsidR="00856789" w:rsidRPr="00F612E6">
        <w:rPr>
          <w:rFonts w:asciiTheme="minorHAnsi" w:hAnsiTheme="minorHAnsi"/>
        </w:rPr>
        <w:t>In previous years, the Council made the decision to exclude outsourced services due to the Council not being able to fully control energy consumption and lack of reliable data.</w:t>
      </w:r>
      <w:r w:rsidR="00815522" w:rsidRPr="00F612E6">
        <w:rPr>
          <w:rFonts w:asciiTheme="minorHAnsi" w:hAnsiTheme="minorHAnsi"/>
        </w:rPr>
        <w:t xml:space="preserve"> However, </w:t>
      </w:r>
      <w:r w:rsidR="006F0D40">
        <w:rPr>
          <w:rFonts w:asciiTheme="minorHAnsi" w:hAnsiTheme="minorHAnsi"/>
        </w:rPr>
        <w:t>since</w:t>
      </w:r>
      <w:r w:rsidR="00815522" w:rsidRPr="00F612E6">
        <w:rPr>
          <w:rFonts w:asciiTheme="minorHAnsi" w:hAnsiTheme="minorHAnsi"/>
        </w:rPr>
        <w:t xml:space="preserve"> developing the new Climate Change strategy in 2020, Coventry City Council have extended Scope 3 to include outsourced services.</w:t>
      </w:r>
      <w:r w:rsidR="00C76780">
        <w:rPr>
          <w:rFonts w:asciiTheme="minorHAnsi" w:hAnsiTheme="minorHAnsi"/>
        </w:rPr>
        <w:t xml:space="preserve"> </w:t>
      </w:r>
    </w:p>
    <w:p w14:paraId="6F6DDD20" w14:textId="326C7282" w:rsidR="008245B5" w:rsidRPr="00F612E6" w:rsidRDefault="001D7E83" w:rsidP="00FC30A5">
      <w:pPr>
        <w:pStyle w:val="Heading1"/>
        <w:rPr>
          <w:rFonts w:asciiTheme="minorHAnsi" w:hAnsiTheme="minorHAnsi" w:cstheme="minorHAnsi"/>
          <w:b/>
          <w:bCs/>
          <w:color w:val="auto"/>
          <w:sz w:val="24"/>
          <w:szCs w:val="24"/>
        </w:rPr>
      </w:pPr>
      <w:r w:rsidRPr="00F612E6">
        <w:rPr>
          <w:rFonts w:asciiTheme="minorHAnsi" w:hAnsiTheme="minorHAnsi" w:cstheme="minorHAnsi"/>
          <w:b/>
          <w:bCs/>
          <w:color w:val="auto"/>
          <w:sz w:val="24"/>
          <w:szCs w:val="24"/>
        </w:rPr>
        <w:t>5.1</w:t>
      </w:r>
      <w:r w:rsidR="00D149DC" w:rsidRPr="00F612E6">
        <w:rPr>
          <w:rFonts w:asciiTheme="minorHAnsi" w:hAnsiTheme="minorHAnsi" w:cstheme="minorHAnsi"/>
          <w:b/>
          <w:bCs/>
          <w:color w:val="auto"/>
          <w:sz w:val="24"/>
          <w:szCs w:val="24"/>
        </w:rPr>
        <w:t xml:space="preserve"> </w:t>
      </w:r>
      <w:r w:rsidR="008245B5" w:rsidRPr="00F612E6">
        <w:rPr>
          <w:rFonts w:asciiTheme="minorHAnsi" w:hAnsiTheme="minorHAnsi" w:cstheme="minorHAnsi"/>
          <w:b/>
          <w:bCs/>
          <w:color w:val="auto"/>
          <w:sz w:val="24"/>
          <w:szCs w:val="24"/>
        </w:rPr>
        <w:t>Limitations of Assessment</w:t>
      </w:r>
    </w:p>
    <w:p w14:paraId="64C90B62" w14:textId="3845E56D" w:rsidR="008245B5" w:rsidRPr="00F612E6" w:rsidRDefault="008245B5" w:rsidP="00283F96">
      <w:pPr>
        <w:jc w:val="both"/>
        <w:rPr>
          <w:rFonts w:asciiTheme="minorHAnsi" w:hAnsiTheme="minorHAnsi"/>
        </w:rPr>
      </w:pPr>
      <w:r w:rsidRPr="00F612E6">
        <w:rPr>
          <w:rFonts w:asciiTheme="minorHAnsi" w:hAnsiTheme="minorHAnsi"/>
        </w:rPr>
        <w:t xml:space="preserve">It has been recognised that there are issues with the reporting of </w:t>
      </w:r>
      <w:r w:rsidR="00147271" w:rsidRPr="00F612E6">
        <w:rPr>
          <w:rFonts w:asciiTheme="minorHAnsi" w:hAnsiTheme="minorHAnsi"/>
        </w:rPr>
        <w:t xml:space="preserve">Scope 3. </w:t>
      </w:r>
      <w:r w:rsidR="00CC3CBA">
        <w:rPr>
          <w:rFonts w:asciiTheme="minorHAnsi" w:hAnsiTheme="minorHAnsi"/>
        </w:rPr>
        <w:t>Most categories within Scope 3 are currently a challenge to calculate</w:t>
      </w:r>
      <w:r w:rsidR="00BA5843">
        <w:rPr>
          <w:rFonts w:asciiTheme="minorHAnsi" w:hAnsiTheme="minorHAnsi"/>
        </w:rPr>
        <w:t xml:space="preserve"> – as seen in Figure 2 - like </w:t>
      </w:r>
      <w:r w:rsidR="00510A80">
        <w:rPr>
          <w:rFonts w:asciiTheme="minorHAnsi" w:hAnsiTheme="minorHAnsi"/>
        </w:rPr>
        <w:t xml:space="preserve"> employer commuting, </w:t>
      </w:r>
      <w:r w:rsidR="00510A80">
        <w:rPr>
          <w:rFonts w:asciiTheme="minorHAnsi" w:hAnsiTheme="minorHAnsi"/>
        </w:rPr>
        <w:lastRenderedPageBreak/>
        <w:t xml:space="preserve">homeworking and </w:t>
      </w:r>
      <w:r w:rsidR="00AA0D05">
        <w:rPr>
          <w:rFonts w:asciiTheme="minorHAnsi" w:hAnsiTheme="minorHAnsi"/>
        </w:rPr>
        <w:t>procured goods.</w:t>
      </w:r>
      <w:r w:rsidR="005A2BAE">
        <w:rPr>
          <w:rFonts w:asciiTheme="minorHAnsi" w:hAnsiTheme="minorHAnsi"/>
        </w:rPr>
        <w:t xml:space="preserve"> </w:t>
      </w:r>
      <w:r w:rsidRPr="00F612E6">
        <w:rPr>
          <w:rFonts w:asciiTheme="minorHAnsi" w:hAnsiTheme="minorHAnsi"/>
        </w:rPr>
        <w:t>We are looking at the measures we can take to develop and improve accuracy going forward.</w:t>
      </w:r>
      <w:r w:rsidR="00147271" w:rsidRPr="00F612E6">
        <w:rPr>
          <w:rFonts w:asciiTheme="minorHAnsi" w:hAnsiTheme="minorHAnsi"/>
        </w:rPr>
        <w:t xml:space="preserve"> </w:t>
      </w:r>
    </w:p>
    <w:p w14:paraId="0FC6AB10" w14:textId="4BFCA3F2" w:rsidR="00145237" w:rsidRDefault="00147271" w:rsidP="00283F96">
      <w:pPr>
        <w:jc w:val="both"/>
        <w:rPr>
          <w:rFonts w:asciiTheme="minorHAnsi" w:hAnsiTheme="minorHAnsi"/>
        </w:rPr>
      </w:pPr>
      <w:r w:rsidRPr="00F612E6">
        <w:rPr>
          <w:rFonts w:asciiTheme="minorHAnsi" w:hAnsiTheme="minorHAnsi"/>
        </w:rPr>
        <w:t xml:space="preserve">Coventry City </w:t>
      </w:r>
      <w:r w:rsidR="00721F22" w:rsidRPr="00F612E6">
        <w:rPr>
          <w:rFonts w:asciiTheme="minorHAnsi" w:hAnsiTheme="minorHAnsi"/>
        </w:rPr>
        <w:t xml:space="preserve">Council </w:t>
      </w:r>
      <w:r w:rsidR="005D0EFB" w:rsidRPr="00F612E6">
        <w:rPr>
          <w:rFonts w:asciiTheme="minorHAnsi" w:hAnsiTheme="minorHAnsi"/>
        </w:rPr>
        <w:t xml:space="preserve">operates from a wide portfolio of offices and while the main offices have been included, there are some where </w:t>
      </w:r>
      <w:r w:rsidR="00EB339F" w:rsidRPr="00F612E6">
        <w:rPr>
          <w:rFonts w:asciiTheme="minorHAnsi" w:hAnsiTheme="minorHAnsi"/>
        </w:rPr>
        <w:t>Coventry City Council</w:t>
      </w:r>
      <w:r w:rsidR="005D0EFB" w:rsidRPr="00F612E6">
        <w:rPr>
          <w:rFonts w:asciiTheme="minorHAnsi" w:hAnsiTheme="minorHAnsi"/>
        </w:rPr>
        <w:t xml:space="preserve"> is not the main occupier and obtaining the data has been </w:t>
      </w:r>
      <w:r w:rsidR="000E6C1B">
        <w:rPr>
          <w:rFonts w:asciiTheme="minorHAnsi" w:hAnsiTheme="minorHAnsi"/>
        </w:rPr>
        <w:t>difficult</w:t>
      </w:r>
      <w:r w:rsidR="005D0EFB" w:rsidRPr="00F612E6">
        <w:rPr>
          <w:rFonts w:asciiTheme="minorHAnsi" w:hAnsiTheme="minorHAnsi"/>
        </w:rPr>
        <w:t>.</w:t>
      </w:r>
      <w:r w:rsidRPr="00F612E6">
        <w:rPr>
          <w:rFonts w:asciiTheme="minorHAnsi" w:hAnsiTheme="minorHAnsi"/>
        </w:rPr>
        <w:t xml:space="preserve"> This report includes as much reliable data </w:t>
      </w:r>
      <w:r w:rsidR="009211C4">
        <w:rPr>
          <w:rFonts w:asciiTheme="minorHAnsi" w:hAnsiTheme="minorHAnsi"/>
        </w:rPr>
        <w:t xml:space="preserve">as possible </w:t>
      </w:r>
      <w:r w:rsidRPr="00F612E6">
        <w:rPr>
          <w:rFonts w:asciiTheme="minorHAnsi" w:hAnsiTheme="minorHAnsi"/>
        </w:rPr>
        <w:t>provided by schools and other occupiers of Coventry City Council owned buildings. It is anticipated that Scope 3 building emissions will continue to increase for the following years, as reliable procedures are implemented to collect more Scope 3 building energy consumption.</w:t>
      </w:r>
    </w:p>
    <w:p w14:paraId="7374921E" w14:textId="5FDD3382" w:rsidR="001D7E83" w:rsidRDefault="008245B5" w:rsidP="00CD2391">
      <w:pPr>
        <w:jc w:val="both"/>
        <w:rPr>
          <w:rFonts w:asciiTheme="minorHAnsi" w:hAnsiTheme="minorHAnsi"/>
        </w:rPr>
      </w:pPr>
      <w:r w:rsidRPr="00F612E6">
        <w:rPr>
          <w:rFonts w:asciiTheme="minorHAnsi" w:hAnsiTheme="minorHAnsi"/>
        </w:rPr>
        <w:t xml:space="preserve">Collection of emissions data is complex and while significant progress has been made to improve the accuracy and reliability of the council’s carbon footprint, there is still </w:t>
      </w:r>
      <w:r w:rsidR="00C61D22" w:rsidRPr="00F612E6">
        <w:rPr>
          <w:rFonts w:asciiTheme="minorHAnsi" w:hAnsiTheme="minorHAnsi"/>
        </w:rPr>
        <w:t>further improvements to be implemented</w:t>
      </w:r>
      <w:r w:rsidRPr="00F612E6">
        <w:rPr>
          <w:rFonts w:asciiTheme="minorHAnsi" w:hAnsiTheme="minorHAnsi"/>
        </w:rPr>
        <w:t>. The result reported here is based on the best information available at the time.</w:t>
      </w:r>
    </w:p>
    <w:p w14:paraId="787BEA8E" w14:textId="77777777" w:rsidR="000867BD" w:rsidRPr="00F612E6" w:rsidRDefault="000867BD" w:rsidP="00CD2391">
      <w:pPr>
        <w:jc w:val="both"/>
        <w:rPr>
          <w:rFonts w:asciiTheme="minorHAnsi" w:hAnsiTheme="minorHAnsi"/>
        </w:rPr>
      </w:pPr>
    </w:p>
    <w:p w14:paraId="4FD33415" w14:textId="48E096F6" w:rsidR="00C1577E" w:rsidRPr="00F612E6" w:rsidRDefault="00C1577E" w:rsidP="000867BD">
      <w:pPr>
        <w:pStyle w:val="Heading1"/>
        <w:numPr>
          <w:ilvl w:val="0"/>
          <w:numId w:val="11"/>
        </w:numPr>
        <w:ind w:left="709"/>
        <w:rPr>
          <w:rFonts w:asciiTheme="minorHAnsi" w:hAnsiTheme="minorHAnsi" w:cstheme="minorHAnsi"/>
          <w:b/>
          <w:bCs/>
          <w:color w:val="auto"/>
          <w:sz w:val="24"/>
          <w:szCs w:val="24"/>
        </w:rPr>
      </w:pPr>
      <w:r w:rsidRPr="00F612E6">
        <w:rPr>
          <w:rFonts w:asciiTheme="minorHAnsi" w:hAnsiTheme="minorHAnsi" w:cstheme="minorHAnsi"/>
          <w:b/>
          <w:bCs/>
          <w:color w:val="auto"/>
          <w:sz w:val="24"/>
          <w:szCs w:val="24"/>
        </w:rPr>
        <w:t>Geographical Boundary</w:t>
      </w:r>
    </w:p>
    <w:p w14:paraId="3DAD471A" w14:textId="77777777" w:rsidR="000867BD" w:rsidRPr="000867BD" w:rsidRDefault="000867BD" w:rsidP="000867BD">
      <w:pPr>
        <w:spacing w:after="0"/>
        <w:jc w:val="both"/>
        <w:rPr>
          <w:rFonts w:cs="Arial"/>
        </w:rPr>
      </w:pPr>
    </w:p>
    <w:p w14:paraId="7481EB7B" w14:textId="3B3D6736" w:rsidR="00C1577E" w:rsidRDefault="00C1577E" w:rsidP="00283F96">
      <w:pPr>
        <w:jc w:val="both"/>
        <w:rPr>
          <w:rFonts w:asciiTheme="minorHAnsi" w:hAnsiTheme="minorHAnsi"/>
        </w:rPr>
      </w:pPr>
      <w:r w:rsidRPr="00F612E6">
        <w:rPr>
          <w:rFonts w:asciiTheme="minorHAnsi" w:hAnsiTheme="minorHAnsi"/>
        </w:rPr>
        <w:t xml:space="preserve">All of </w:t>
      </w:r>
      <w:r w:rsidR="00D149DC" w:rsidRPr="00F612E6">
        <w:rPr>
          <w:rFonts w:asciiTheme="minorHAnsi" w:hAnsiTheme="minorHAnsi"/>
        </w:rPr>
        <w:t>Coventry City Council’s</w:t>
      </w:r>
      <w:r w:rsidRPr="00F612E6">
        <w:rPr>
          <w:rFonts w:asciiTheme="minorHAnsi" w:hAnsiTheme="minorHAnsi"/>
        </w:rPr>
        <w:t xml:space="preserve"> activities and operations are carried out in the UK.</w:t>
      </w:r>
    </w:p>
    <w:p w14:paraId="192BAA9F" w14:textId="77777777" w:rsidR="000867BD" w:rsidRPr="00F612E6" w:rsidRDefault="000867BD" w:rsidP="00283F96">
      <w:pPr>
        <w:jc w:val="both"/>
        <w:rPr>
          <w:rFonts w:asciiTheme="minorHAnsi" w:hAnsiTheme="minorHAnsi"/>
        </w:rPr>
      </w:pPr>
    </w:p>
    <w:p w14:paraId="3733D66E" w14:textId="113AB606" w:rsidR="000A3A26" w:rsidRPr="00F612E6" w:rsidRDefault="000A3A26" w:rsidP="000867BD">
      <w:pPr>
        <w:pStyle w:val="Heading1"/>
        <w:numPr>
          <w:ilvl w:val="0"/>
          <w:numId w:val="11"/>
        </w:numPr>
        <w:ind w:left="709"/>
        <w:rPr>
          <w:rFonts w:asciiTheme="minorHAnsi" w:hAnsiTheme="minorHAnsi" w:cstheme="minorHAnsi"/>
          <w:b/>
          <w:bCs/>
          <w:color w:val="auto"/>
          <w:sz w:val="24"/>
          <w:szCs w:val="24"/>
        </w:rPr>
      </w:pPr>
      <w:r w:rsidRPr="00F612E6">
        <w:rPr>
          <w:rFonts w:asciiTheme="minorHAnsi" w:hAnsiTheme="minorHAnsi" w:cstheme="minorHAnsi"/>
          <w:b/>
          <w:bCs/>
          <w:color w:val="auto"/>
          <w:sz w:val="24"/>
          <w:szCs w:val="24"/>
        </w:rPr>
        <w:t>Base Year</w:t>
      </w:r>
    </w:p>
    <w:p w14:paraId="59920336" w14:textId="77777777" w:rsidR="000867BD" w:rsidRPr="000867BD" w:rsidRDefault="000867BD" w:rsidP="000867BD">
      <w:pPr>
        <w:spacing w:after="0"/>
        <w:jc w:val="both"/>
        <w:rPr>
          <w:rFonts w:cs="Arial"/>
        </w:rPr>
      </w:pPr>
    </w:p>
    <w:p w14:paraId="5AB60078" w14:textId="66A16AFB" w:rsidR="003D622D" w:rsidRDefault="003D622D" w:rsidP="00283F96">
      <w:pPr>
        <w:jc w:val="both"/>
        <w:rPr>
          <w:rFonts w:asciiTheme="minorHAnsi" w:hAnsiTheme="minorHAnsi"/>
        </w:rPr>
      </w:pPr>
      <w:r w:rsidRPr="00F612E6">
        <w:rPr>
          <w:rFonts w:asciiTheme="minorHAnsi" w:hAnsiTheme="minorHAnsi"/>
        </w:rPr>
        <w:t xml:space="preserve">The base year for </w:t>
      </w:r>
      <w:r w:rsidR="00D149DC" w:rsidRPr="00F612E6">
        <w:rPr>
          <w:rFonts w:asciiTheme="minorHAnsi" w:hAnsiTheme="minorHAnsi"/>
        </w:rPr>
        <w:t>Coventry City Council’s</w:t>
      </w:r>
      <w:r w:rsidRPr="00F612E6">
        <w:rPr>
          <w:rFonts w:asciiTheme="minorHAnsi" w:hAnsiTheme="minorHAnsi"/>
        </w:rPr>
        <w:t xml:space="preserve"> carbon footprint is 2008/09.</w:t>
      </w:r>
    </w:p>
    <w:p w14:paraId="1284EF3D" w14:textId="77777777" w:rsidR="000867BD" w:rsidRPr="000867BD" w:rsidRDefault="000867BD" w:rsidP="000867BD">
      <w:pPr>
        <w:spacing w:after="0"/>
        <w:jc w:val="both"/>
        <w:rPr>
          <w:rFonts w:cs="Arial"/>
        </w:rPr>
      </w:pPr>
    </w:p>
    <w:p w14:paraId="133CD283" w14:textId="23CDAAF3" w:rsidR="000A3A26" w:rsidRDefault="000A3A26" w:rsidP="000867BD">
      <w:pPr>
        <w:pStyle w:val="Heading1"/>
        <w:numPr>
          <w:ilvl w:val="0"/>
          <w:numId w:val="11"/>
        </w:numPr>
        <w:ind w:left="709"/>
        <w:rPr>
          <w:rFonts w:asciiTheme="minorHAnsi" w:hAnsiTheme="minorHAnsi" w:cstheme="minorHAnsi"/>
          <w:b/>
          <w:bCs/>
          <w:color w:val="auto"/>
          <w:sz w:val="24"/>
          <w:szCs w:val="24"/>
        </w:rPr>
      </w:pPr>
      <w:r w:rsidRPr="00F612E6">
        <w:rPr>
          <w:rFonts w:asciiTheme="minorHAnsi" w:hAnsiTheme="minorHAnsi" w:cstheme="minorHAnsi"/>
          <w:b/>
          <w:bCs/>
          <w:color w:val="auto"/>
          <w:sz w:val="24"/>
          <w:szCs w:val="24"/>
        </w:rPr>
        <w:t>Targets</w:t>
      </w:r>
    </w:p>
    <w:p w14:paraId="755992DA" w14:textId="77777777" w:rsidR="003B1FE7" w:rsidRPr="003B1FE7" w:rsidRDefault="003B1FE7" w:rsidP="003B1FE7">
      <w:pPr>
        <w:spacing w:after="0"/>
      </w:pPr>
    </w:p>
    <w:p w14:paraId="1F64BA0B" w14:textId="2F2E1858" w:rsidR="006C7872" w:rsidRPr="00F612E6" w:rsidRDefault="00314667" w:rsidP="697879C5">
      <w:pPr>
        <w:jc w:val="both"/>
        <w:rPr>
          <w:rFonts w:asciiTheme="minorHAnsi" w:hAnsiTheme="minorHAnsi"/>
        </w:rPr>
      </w:pPr>
      <w:r w:rsidRPr="697879C5">
        <w:rPr>
          <w:rFonts w:asciiTheme="minorHAnsi" w:hAnsiTheme="minorHAnsi"/>
        </w:rPr>
        <w:t>We</w:t>
      </w:r>
      <w:r w:rsidR="006C7872" w:rsidRPr="697879C5">
        <w:rPr>
          <w:rFonts w:asciiTheme="minorHAnsi" w:hAnsiTheme="minorHAnsi"/>
        </w:rPr>
        <w:t xml:space="preserve"> a</w:t>
      </w:r>
      <w:r w:rsidRPr="697879C5">
        <w:rPr>
          <w:rFonts w:asciiTheme="minorHAnsi" w:hAnsiTheme="minorHAnsi"/>
        </w:rPr>
        <w:t xml:space="preserve">chieved our </w:t>
      </w:r>
      <w:r w:rsidR="006C7872" w:rsidRPr="697879C5">
        <w:rPr>
          <w:rFonts w:asciiTheme="minorHAnsi" w:hAnsiTheme="minorHAnsi"/>
        </w:rPr>
        <w:t>reduct</w:t>
      </w:r>
      <w:r w:rsidRPr="697879C5">
        <w:rPr>
          <w:rFonts w:asciiTheme="minorHAnsi" w:hAnsiTheme="minorHAnsi"/>
        </w:rPr>
        <w:t>ion target of 35%</w:t>
      </w:r>
      <w:r w:rsidR="006C7872" w:rsidRPr="697879C5">
        <w:rPr>
          <w:rFonts w:asciiTheme="minorHAnsi" w:hAnsiTheme="minorHAnsi"/>
        </w:rPr>
        <w:t xml:space="preserve"> by 2020</w:t>
      </w:r>
      <w:r w:rsidRPr="697879C5">
        <w:rPr>
          <w:rFonts w:asciiTheme="minorHAnsi" w:hAnsiTheme="minorHAnsi"/>
        </w:rPr>
        <w:t xml:space="preserve"> in 2015/16</w:t>
      </w:r>
      <w:r w:rsidR="006C7872" w:rsidRPr="697879C5">
        <w:rPr>
          <w:rFonts w:asciiTheme="minorHAnsi" w:hAnsiTheme="minorHAnsi"/>
        </w:rPr>
        <w:t>.</w:t>
      </w:r>
      <w:r w:rsidR="005D0EFB" w:rsidRPr="697879C5">
        <w:rPr>
          <w:rFonts w:asciiTheme="minorHAnsi" w:hAnsiTheme="minorHAnsi"/>
        </w:rPr>
        <w:t xml:space="preserve"> </w:t>
      </w:r>
      <w:r w:rsidR="00B908B4" w:rsidRPr="697879C5">
        <w:rPr>
          <w:rFonts w:asciiTheme="minorHAnsi" w:hAnsiTheme="minorHAnsi"/>
        </w:rPr>
        <w:t xml:space="preserve"> The new Climate Change Strategy has set the target for Coventry to achieve a </w:t>
      </w:r>
      <w:r w:rsidR="00467EF7">
        <w:rPr>
          <w:rFonts w:asciiTheme="minorHAnsi" w:hAnsiTheme="minorHAnsi"/>
        </w:rPr>
        <w:t>68</w:t>
      </w:r>
      <w:r w:rsidR="00B908B4" w:rsidRPr="697879C5">
        <w:rPr>
          <w:rFonts w:asciiTheme="minorHAnsi" w:hAnsiTheme="minorHAnsi"/>
        </w:rPr>
        <w:t xml:space="preserve">% reduction in </w:t>
      </w:r>
      <w:r w:rsidR="00467EF7">
        <w:rPr>
          <w:rFonts w:asciiTheme="minorHAnsi" w:hAnsiTheme="minorHAnsi"/>
        </w:rPr>
        <w:t>c</w:t>
      </w:r>
      <w:r w:rsidR="00B908B4" w:rsidRPr="697879C5">
        <w:rPr>
          <w:rFonts w:asciiTheme="minorHAnsi" w:hAnsiTheme="minorHAnsi"/>
        </w:rPr>
        <w:t>arbon emissions by 2030 compared to 1990 levels.</w:t>
      </w:r>
    </w:p>
    <w:p w14:paraId="0EF851D8" w14:textId="0B4240D0" w:rsidR="00362345" w:rsidRDefault="000E6C1B" w:rsidP="000E6C1B">
      <w:pPr>
        <w:pStyle w:val="paragraph"/>
        <w:spacing w:before="0" w:beforeAutospacing="0" w:after="0" w:afterAutospacing="0"/>
        <w:jc w:val="both"/>
        <w:textAlignment w:val="baseline"/>
        <w:rPr>
          <w:rFonts w:asciiTheme="minorHAnsi" w:hAnsiTheme="minorHAnsi" w:cstheme="minorHAnsi"/>
          <w:szCs w:val="22"/>
          <w:lang w:eastAsia="en-US"/>
        </w:rPr>
      </w:pPr>
      <w:r w:rsidRPr="000E6C1B">
        <w:rPr>
          <w:rFonts w:asciiTheme="minorHAnsi" w:hAnsiTheme="minorHAnsi" w:cstheme="minorHAnsi"/>
          <w:szCs w:val="22"/>
          <w:lang w:eastAsia="en-US"/>
        </w:rPr>
        <w:t xml:space="preserve">Coventry City Council's commitment to sustainability traces back to its signing of The Covenant of Mayors in 2008. The council's efforts towards a more sustainable future are further exemplified in the new Climate Change </w:t>
      </w:r>
      <w:r w:rsidR="00467EF7">
        <w:rPr>
          <w:rFonts w:asciiTheme="minorHAnsi" w:hAnsiTheme="minorHAnsi" w:cstheme="minorHAnsi"/>
          <w:szCs w:val="22"/>
          <w:lang w:eastAsia="en-US"/>
        </w:rPr>
        <w:t>S</w:t>
      </w:r>
      <w:r w:rsidRPr="000E6C1B">
        <w:rPr>
          <w:rFonts w:asciiTheme="minorHAnsi" w:hAnsiTheme="minorHAnsi" w:cstheme="minorHAnsi"/>
          <w:szCs w:val="22"/>
          <w:lang w:eastAsia="en-US"/>
        </w:rPr>
        <w:t xml:space="preserve">trategy. This strategy outlines a comprehensive approach to decarbonizing not only the council's emissions but also citywide emissions to combat the </w:t>
      </w:r>
      <w:r w:rsidR="00467EF7">
        <w:rPr>
          <w:rFonts w:asciiTheme="minorHAnsi" w:hAnsiTheme="minorHAnsi" w:cstheme="minorHAnsi"/>
          <w:szCs w:val="22"/>
          <w:lang w:eastAsia="en-US"/>
        </w:rPr>
        <w:t>causes and consequences</w:t>
      </w:r>
      <w:r w:rsidRPr="000E6C1B">
        <w:rPr>
          <w:rFonts w:asciiTheme="minorHAnsi" w:hAnsiTheme="minorHAnsi" w:cstheme="minorHAnsi"/>
          <w:szCs w:val="22"/>
          <w:lang w:eastAsia="en-US"/>
        </w:rPr>
        <w:t xml:space="preserve"> of climate change. The council, alongside partners on the Independent Climate Change Board, is dedicated to addressing the UN's 17 Sustainable Development Goals, and to achieve this, the council has adopted the five Development Pathways </w:t>
      </w:r>
      <w:r w:rsidR="00E25C6F">
        <w:rPr>
          <w:rFonts w:asciiTheme="minorHAnsi" w:hAnsiTheme="minorHAnsi" w:cstheme="minorHAnsi"/>
          <w:szCs w:val="22"/>
          <w:lang w:eastAsia="en-US"/>
        </w:rPr>
        <w:t>inspired</w:t>
      </w:r>
      <w:r w:rsidRPr="000E6C1B">
        <w:rPr>
          <w:rFonts w:asciiTheme="minorHAnsi" w:hAnsiTheme="minorHAnsi" w:cstheme="minorHAnsi"/>
          <w:szCs w:val="22"/>
          <w:lang w:eastAsia="en-US"/>
        </w:rPr>
        <w:t xml:space="preserve"> by the International Council of Local Environmental Initiatives.</w:t>
      </w:r>
    </w:p>
    <w:p w14:paraId="6150C547" w14:textId="22DEE5E5" w:rsidR="00467EF7" w:rsidRDefault="00467EF7" w:rsidP="00362345">
      <w:pPr>
        <w:pStyle w:val="paragraph"/>
        <w:numPr>
          <w:ilvl w:val="0"/>
          <w:numId w:val="8"/>
        </w:numPr>
        <w:spacing w:before="0" w:beforeAutospacing="0" w:after="0" w:afterAutospacing="0"/>
        <w:jc w:val="both"/>
        <w:textAlignment w:val="baseline"/>
        <w:rPr>
          <w:rStyle w:val="eop"/>
          <w:rFonts w:ascii="Calibri" w:hAnsi="Calibri" w:cs="Calibri"/>
        </w:rPr>
      </w:pPr>
      <w:r>
        <w:rPr>
          <w:rStyle w:val="eop"/>
          <w:rFonts w:ascii="Calibri" w:hAnsi="Calibri" w:cs="Calibri"/>
        </w:rPr>
        <w:t>Adaptation and Resilience Pathway</w:t>
      </w:r>
    </w:p>
    <w:p w14:paraId="732A67E0" w14:textId="00DAB4A5" w:rsidR="000E6C1B" w:rsidRPr="005902C4" w:rsidRDefault="005902C4" w:rsidP="00362345">
      <w:pPr>
        <w:pStyle w:val="paragraph"/>
        <w:numPr>
          <w:ilvl w:val="0"/>
          <w:numId w:val="8"/>
        </w:numPr>
        <w:spacing w:before="0" w:beforeAutospacing="0" w:after="0" w:afterAutospacing="0"/>
        <w:jc w:val="both"/>
        <w:textAlignment w:val="baseline"/>
        <w:rPr>
          <w:rStyle w:val="eop"/>
          <w:rFonts w:ascii="Calibri" w:hAnsi="Calibri" w:cs="Calibri"/>
        </w:rPr>
      </w:pPr>
      <w:r w:rsidRPr="005902C4">
        <w:rPr>
          <w:rStyle w:val="eop"/>
          <w:rFonts w:ascii="Calibri" w:hAnsi="Calibri" w:cs="Calibri"/>
        </w:rPr>
        <w:t>Route to Net Zero Pathway</w:t>
      </w:r>
    </w:p>
    <w:p w14:paraId="5A84EC50" w14:textId="3C4E3B88" w:rsidR="000E6C1B" w:rsidRDefault="000E6C1B" w:rsidP="000E6C1B">
      <w:pPr>
        <w:pStyle w:val="paragraph"/>
        <w:numPr>
          <w:ilvl w:val="0"/>
          <w:numId w:val="8"/>
        </w:numPr>
        <w:spacing w:before="0" w:beforeAutospacing="0" w:after="0" w:afterAutospacing="0"/>
        <w:jc w:val="both"/>
        <w:textAlignment w:val="baseline"/>
        <w:rPr>
          <w:rStyle w:val="eop"/>
          <w:rFonts w:ascii="Calibri" w:hAnsi="Calibri" w:cs="Calibri"/>
        </w:rPr>
      </w:pPr>
      <w:r w:rsidRPr="000E6C1B">
        <w:rPr>
          <w:rStyle w:val="eop"/>
          <w:rFonts w:ascii="Calibri" w:hAnsi="Calibri" w:cs="Calibri"/>
        </w:rPr>
        <w:t>Circular Economy Pathway</w:t>
      </w:r>
    </w:p>
    <w:p w14:paraId="204EB749" w14:textId="7B20214D" w:rsidR="000E6C1B" w:rsidRDefault="000E6C1B" w:rsidP="000E6C1B">
      <w:pPr>
        <w:pStyle w:val="paragraph"/>
        <w:numPr>
          <w:ilvl w:val="0"/>
          <w:numId w:val="8"/>
        </w:numPr>
        <w:spacing w:before="0" w:beforeAutospacing="0" w:after="0" w:afterAutospacing="0"/>
        <w:jc w:val="both"/>
        <w:textAlignment w:val="baseline"/>
        <w:rPr>
          <w:rStyle w:val="eop"/>
          <w:rFonts w:ascii="Calibri" w:hAnsi="Calibri" w:cs="Calibri"/>
        </w:rPr>
      </w:pPr>
      <w:r w:rsidRPr="000E6C1B">
        <w:rPr>
          <w:rStyle w:val="eop"/>
          <w:rFonts w:ascii="Calibri" w:hAnsi="Calibri" w:cs="Calibri"/>
        </w:rPr>
        <w:t>Nature Pathway</w:t>
      </w:r>
    </w:p>
    <w:p w14:paraId="2C633720" w14:textId="1D450010" w:rsidR="000E6C1B" w:rsidRPr="000E6C1B" w:rsidRDefault="00E60E47" w:rsidP="000E6C1B">
      <w:pPr>
        <w:pStyle w:val="paragraph"/>
        <w:numPr>
          <w:ilvl w:val="0"/>
          <w:numId w:val="8"/>
        </w:numPr>
        <w:spacing w:before="0" w:beforeAutospacing="0" w:after="0" w:afterAutospacing="0"/>
        <w:jc w:val="both"/>
        <w:textAlignment w:val="baseline"/>
        <w:rPr>
          <w:rStyle w:val="eop"/>
          <w:rFonts w:ascii="Calibri" w:hAnsi="Calibri" w:cs="Calibri"/>
        </w:rPr>
      </w:pPr>
      <w:r>
        <w:rPr>
          <w:rStyle w:val="eop"/>
          <w:rFonts w:ascii="Calibri" w:hAnsi="Calibri" w:cs="Calibri"/>
        </w:rPr>
        <w:t>Fairer Green</w:t>
      </w:r>
      <w:r w:rsidR="00467EF7">
        <w:rPr>
          <w:rStyle w:val="eop"/>
          <w:rFonts w:ascii="Calibri" w:hAnsi="Calibri" w:cs="Calibri"/>
        </w:rPr>
        <w:t xml:space="preserve"> Future</w:t>
      </w:r>
      <w:r w:rsidR="000E6C1B" w:rsidRPr="000E6C1B">
        <w:rPr>
          <w:rStyle w:val="eop"/>
          <w:rFonts w:ascii="Calibri" w:hAnsi="Calibri" w:cs="Calibri"/>
        </w:rPr>
        <w:t xml:space="preserve"> Pathway</w:t>
      </w:r>
    </w:p>
    <w:p w14:paraId="54B75A81" w14:textId="11EBC4F0" w:rsidR="00DC5409" w:rsidRPr="00F612E6" w:rsidRDefault="00DC5409" w:rsidP="008863A5">
      <w:pPr>
        <w:jc w:val="both"/>
        <w:rPr>
          <w:rFonts w:asciiTheme="minorHAnsi" w:hAnsiTheme="minorHAnsi" w:cstheme="minorHAnsi"/>
        </w:rPr>
      </w:pPr>
      <w:r w:rsidRPr="00F612E6">
        <w:rPr>
          <w:rFonts w:asciiTheme="minorHAnsi" w:hAnsiTheme="minorHAnsi" w:cstheme="minorHAnsi"/>
        </w:rPr>
        <w:t xml:space="preserve"> </w:t>
      </w:r>
    </w:p>
    <w:p w14:paraId="7641F24A" w14:textId="3BB45E11" w:rsidR="007910DF" w:rsidRDefault="001D7E83" w:rsidP="00580877">
      <w:pPr>
        <w:pStyle w:val="Heading1"/>
        <w:rPr>
          <w:rFonts w:asciiTheme="minorHAnsi" w:hAnsiTheme="minorHAnsi" w:cstheme="minorHAnsi"/>
          <w:b/>
          <w:bCs/>
          <w:color w:val="auto"/>
          <w:sz w:val="24"/>
          <w:szCs w:val="24"/>
        </w:rPr>
      </w:pPr>
      <w:r w:rsidRPr="00F612E6">
        <w:rPr>
          <w:rFonts w:asciiTheme="minorHAnsi" w:hAnsiTheme="minorHAnsi" w:cstheme="minorHAnsi"/>
          <w:b/>
          <w:bCs/>
          <w:color w:val="auto"/>
          <w:sz w:val="24"/>
          <w:szCs w:val="24"/>
        </w:rPr>
        <w:lastRenderedPageBreak/>
        <w:t>9.0</w:t>
      </w:r>
      <w:r w:rsidR="00D149DC" w:rsidRPr="00F612E6">
        <w:rPr>
          <w:rFonts w:asciiTheme="minorHAnsi" w:hAnsiTheme="minorHAnsi" w:cstheme="minorHAnsi"/>
          <w:b/>
          <w:bCs/>
          <w:color w:val="auto"/>
          <w:sz w:val="24"/>
          <w:szCs w:val="24"/>
        </w:rPr>
        <w:t xml:space="preserve"> </w:t>
      </w:r>
      <w:r w:rsidR="007910DF" w:rsidRPr="00F612E6">
        <w:rPr>
          <w:rFonts w:asciiTheme="minorHAnsi" w:hAnsiTheme="minorHAnsi" w:cstheme="minorHAnsi"/>
          <w:b/>
          <w:bCs/>
          <w:color w:val="auto"/>
          <w:sz w:val="24"/>
          <w:szCs w:val="24"/>
        </w:rPr>
        <w:t>External Assurances</w:t>
      </w:r>
    </w:p>
    <w:p w14:paraId="35A60BC1" w14:textId="77777777" w:rsidR="003B1FE7" w:rsidRPr="003B1FE7" w:rsidRDefault="003B1FE7" w:rsidP="003B1FE7">
      <w:pPr>
        <w:spacing w:after="0"/>
      </w:pPr>
    </w:p>
    <w:p w14:paraId="5AF8E6DC" w14:textId="77777777" w:rsidR="001F1135" w:rsidRDefault="001F1135" w:rsidP="00283F96">
      <w:pPr>
        <w:jc w:val="both"/>
        <w:rPr>
          <w:rFonts w:asciiTheme="minorHAnsi" w:hAnsiTheme="minorHAnsi"/>
        </w:rPr>
      </w:pPr>
      <w:r w:rsidRPr="00F612E6">
        <w:rPr>
          <w:rFonts w:asciiTheme="minorHAnsi" w:hAnsiTheme="minorHAnsi"/>
        </w:rPr>
        <w:t>We have not sought external assurances over our reported</w:t>
      </w:r>
      <w:r w:rsidR="00977CD3" w:rsidRPr="00F612E6">
        <w:rPr>
          <w:rFonts w:asciiTheme="minorHAnsi" w:hAnsiTheme="minorHAnsi"/>
        </w:rPr>
        <w:t xml:space="preserve"> emissions.</w:t>
      </w:r>
    </w:p>
    <w:p w14:paraId="44D914E1" w14:textId="77777777" w:rsidR="003B1FE7" w:rsidRPr="00F612E6" w:rsidRDefault="003B1FE7" w:rsidP="00283F96">
      <w:pPr>
        <w:jc w:val="both"/>
        <w:rPr>
          <w:rFonts w:asciiTheme="minorHAnsi" w:hAnsiTheme="minorHAnsi"/>
        </w:rPr>
      </w:pPr>
    </w:p>
    <w:p w14:paraId="19BD6801" w14:textId="641D12A3" w:rsidR="007910DF" w:rsidRPr="00F612E6" w:rsidRDefault="001D7E83" w:rsidP="00580877">
      <w:pPr>
        <w:pStyle w:val="Heading1"/>
        <w:rPr>
          <w:rFonts w:asciiTheme="minorHAnsi" w:hAnsiTheme="minorHAnsi" w:cstheme="minorHAnsi"/>
          <w:b/>
          <w:bCs/>
          <w:color w:val="auto"/>
          <w:sz w:val="24"/>
          <w:szCs w:val="24"/>
        </w:rPr>
      </w:pPr>
      <w:r w:rsidRPr="00F612E6">
        <w:rPr>
          <w:rFonts w:asciiTheme="minorHAnsi" w:hAnsiTheme="minorHAnsi" w:cstheme="minorHAnsi"/>
          <w:b/>
          <w:bCs/>
          <w:color w:val="auto"/>
          <w:sz w:val="24"/>
          <w:szCs w:val="24"/>
        </w:rPr>
        <w:t>10.0</w:t>
      </w:r>
      <w:r w:rsidR="00D149DC" w:rsidRPr="00F612E6">
        <w:rPr>
          <w:rFonts w:asciiTheme="minorHAnsi" w:hAnsiTheme="minorHAnsi" w:cstheme="minorHAnsi"/>
          <w:b/>
          <w:bCs/>
          <w:color w:val="auto"/>
          <w:sz w:val="24"/>
          <w:szCs w:val="24"/>
        </w:rPr>
        <w:t xml:space="preserve"> </w:t>
      </w:r>
      <w:r w:rsidR="007910DF" w:rsidRPr="00F612E6">
        <w:rPr>
          <w:rFonts w:asciiTheme="minorHAnsi" w:hAnsiTheme="minorHAnsi" w:cstheme="minorHAnsi"/>
          <w:b/>
          <w:bCs/>
          <w:color w:val="auto"/>
          <w:sz w:val="24"/>
          <w:szCs w:val="24"/>
        </w:rPr>
        <w:t>Carbon Offsetting and Green Tariffs</w:t>
      </w:r>
    </w:p>
    <w:p w14:paraId="23B135F7" w14:textId="77777777" w:rsidR="003B1FE7" w:rsidRPr="003B1FE7" w:rsidRDefault="003B1FE7" w:rsidP="003B1FE7">
      <w:pPr>
        <w:spacing w:after="0"/>
        <w:jc w:val="both"/>
        <w:rPr>
          <w:rFonts w:cs="Arial"/>
        </w:rPr>
      </w:pPr>
    </w:p>
    <w:p w14:paraId="41C9EDEA" w14:textId="5702DBA5" w:rsidR="00A779B3" w:rsidRPr="00F612E6" w:rsidRDefault="000506B5" w:rsidP="00F34D5D">
      <w:pPr>
        <w:jc w:val="both"/>
        <w:rPr>
          <w:rFonts w:asciiTheme="minorHAnsi" w:hAnsiTheme="minorHAnsi"/>
        </w:rPr>
      </w:pPr>
      <w:r w:rsidRPr="00F612E6">
        <w:rPr>
          <w:rFonts w:asciiTheme="minorHAnsi" w:hAnsiTheme="minorHAnsi"/>
        </w:rPr>
        <w:t>We have not purchased any carbon offsets, nor do we consume energy from green tariffs.</w:t>
      </w:r>
    </w:p>
    <w:p w14:paraId="26C78A72" w14:textId="77777777" w:rsidR="003B1FE7" w:rsidRDefault="003B1FE7" w:rsidP="00565E2C">
      <w:pPr>
        <w:pStyle w:val="Heading1"/>
        <w:rPr>
          <w:rFonts w:asciiTheme="minorHAnsi" w:hAnsiTheme="minorHAnsi" w:cstheme="minorHAnsi"/>
          <w:b/>
          <w:bCs/>
          <w:color w:val="auto"/>
          <w:sz w:val="24"/>
          <w:szCs w:val="24"/>
        </w:rPr>
      </w:pPr>
    </w:p>
    <w:p w14:paraId="63C8F7C1" w14:textId="42F75D6A" w:rsidR="00364D92" w:rsidRPr="00565E2C" w:rsidRDefault="001D7E83" w:rsidP="00565E2C">
      <w:pPr>
        <w:pStyle w:val="Heading1"/>
        <w:rPr>
          <w:rFonts w:asciiTheme="minorHAnsi" w:hAnsiTheme="minorHAnsi" w:cstheme="minorHAnsi"/>
          <w:b/>
          <w:bCs/>
          <w:color w:val="auto"/>
          <w:sz w:val="24"/>
          <w:szCs w:val="24"/>
        </w:rPr>
      </w:pPr>
      <w:r w:rsidRPr="0055549B">
        <w:rPr>
          <w:rFonts w:asciiTheme="minorHAnsi" w:hAnsiTheme="minorHAnsi" w:cstheme="minorHAnsi"/>
          <w:b/>
          <w:bCs/>
          <w:color w:val="auto"/>
          <w:sz w:val="24"/>
          <w:szCs w:val="24"/>
        </w:rPr>
        <w:t>11</w:t>
      </w:r>
      <w:r w:rsidR="00A779B3" w:rsidRPr="0055549B">
        <w:rPr>
          <w:rFonts w:asciiTheme="minorHAnsi" w:hAnsiTheme="minorHAnsi" w:cstheme="minorHAnsi"/>
          <w:b/>
          <w:bCs/>
          <w:color w:val="auto"/>
          <w:sz w:val="24"/>
          <w:szCs w:val="24"/>
        </w:rPr>
        <w:t>.0</w:t>
      </w:r>
      <w:r w:rsidR="00283F96" w:rsidRPr="0055549B">
        <w:rPr>
          <w:rFonts w:asciiTheme="minorHAnsi" w:hAnsiTheme="minorHAnsi" w:cstheme="minorHAnsi"/>
          <w:b/>
          <w:bCs/>
          <w:color w:val="auto"/>
          <w:sz w:val="24"/>
          <w:szCs w:val="24"/>
        </w:rPr>
        <w:t xml:space="preserve"> References:</w:t>
      </w:r>
    </w:p>
    <w:p w14:paraId="443867EA" w14:textId="77777777" w:rsidR="003B1FE7" w:rsidRPr="003B1FE7" w:rsidRDefault="003B1FE7" w:rsidP="003B1FE7">
      <w:pPr>
        <w:spacing w:after="0"/>
        <w:rPr>
          <w:rFonts w:cs="Arial"/>
        </w:rPr>
      </w:pPr>
    </w:p>
    <w:p w14:paraId="2F2B1D92" w14:textId="60700338" w:rsidR="00C9288E" w:rsidRDefault="00C9288E" w:rsidP="000506B5">
      <w:pPr>
        <w:rPr>
          <w:rFonts w:asciiTheme="minorHAnsi" w:hAnsiTheme="minorHAnsi"/>
        </w:rPr>
      </w:pPr>
      <w:r w:rsidRPr="00C9288E">
        <w:rPr>
          <w:rFonts w:asciiTheme="minorHAnsi" w:hAnsiTheme="minorHAnsi"/>
        </w:rPr>
        <w:t>Coventry City Council</w:t>
      </w:r>
      <w:r>
        <w:rPr>
          <w:rFonts w:asciiTheme="minorHAnsi" w:hAnsiTheme="minorHAnsi"/>
        </w:rPr>
        <w:t xml:space="preserve"> (2024) Climate Change Strategy [online] available from &lt;</w:t>
      </w:r>
      <w:r w:rsidRPr="00C9288E">
        <w:rPr>
          <w:rFonts w:asciiTheme="minorHAnsi" w:hAnsiTheme="minorHAnsi"/>
        </w:rPr>
        <w:t>https://www.coventry.gov.uk/climate-change/climate-change-strategy</w:t>
      </w:r>
      <w:r>
        <w:rPr>
          <w:rFonts w:asciiTheme="minorHAnsi" w:hAnsiTheme="minorHAnsi"/>
        </w:rPr>
        <w:t>&gt;</w:t>
      </w:r>
    </w:p>
    <w:p w14:paraId="1813D0B9" w14:textId="15906E26" w:rsidR="00283F96" w:rsidRPr="00C9288E" w:rsidRDefault="00283F96" w:rsidP="000506B5">
      <w:pPr>
        <w:rPr>
          <w:rFonts w:asciiTheme="minorHAnsi" w:hAnsiTheme="minorHAnsi"/>
        </w:rPr>
      </w:pPr>
      <w:r w:rsidRPr="0055549B">
        <w:rPr>
          <w:rFonts w:asciiTheme="minorHAnsi" w:hAnsiTheme="minorHAnsi"/>
        </w:rPr>
        <w:t>Coventry City Council (</w:t>
      </w:r>
      <w:r w:rsidR="00B908B4" w:rsidRPr="0055549B">
        <w:rPr>
          <w:rFonts w:asciiTheme="minorHAnsi" w:hAnsiTheme="minorHAnsi"/>
        </w:rPr>
        <w:t>202</w:t>
      </w:r>
      <w:r w:rsidR="00C9288E">
        <w:rPr>
          <w:rFonts w:asciiTheme="minorHAnsi" w:hAnsiTheme="minorHAnsi"/>
        </w:rPr>
        <w:t>5</w:t>
      </w:r>
      <w:r w:rsidRPr="0055549B">
        <w:rPr>
          <w:rFonts w:asciiTheme="minorHAnsi" w:hAnsiTheme="minorHAnsi"/>
        </w:rPr>
        <w:t xml:space="preserve">) Population </w:t>
      </w:r>
      <w:r w:rsidR="00B908B4" w:rsidRPr="0055549B">
        <w:rPr>
          <w:rFonts w:asciiTheme="minorHAnsi" w:hAnsiTheme="minorHAnsi"/>
        </w:rPr>
        <w:t xml:space="preserve">and Demographics </w:t>
      </w:r>
      <w:r w:rsidRPr="0055549B">
        <w:rPr>
          <w:rFonts w:asciiTheme="minorHAnsi" w:hAnsiTheme="minorHAnsi"/>
        </w:rPr>
        <w:t>[online] available from &lt;</w:t>
      </w:r>
      <w:r w:rsidR="00C9288E" w:rsidRPr="00C9288E">
        <w:rPr>
          <w:rFonts w:asciiTheme="minorHAnsi" w:hAnsiTheme="minorHAnsi"/>
        </w:rPr>
        <w:t>https://www.coventry.gov.uk/facts-coventry/population-demographics</w:t>
      </w:r>
      <w:r w:rsidRPr="00C9288E">
        <w:rPr>
          <w:rFonts w:asciiTheme="minorHAnsi" w:hAnsiTheme="minorHAnsi"/>
        </w:rPr>
        <w:t xml:space="preserve">&gt; </w:t>
      </w:r>
    </w:p>
    <w:p w14:paraId="5D80CD89" w14:textId="0280ADF8" w:rsidR="00E25C6F" w:rsidRDefault="00E25C6F" w:rsidP="000506B5">
      <w:pPr>
        <w:rPr>
          <w:rFonts w:asciiTheme="minorHAnsi" w:hAnsiTheme="minorHAnsi" w:cstheme="minorHAnsi"/>
        </w:rPr>
      </w:pPr>
      <w:r w:rsidRPr="0055549B">
        <w:rPr>
          <w:rFonts w:asciiTheme="minorHAnsi" w:hAnsiTheme="minorHAnsi" w:cstheme="minorHAnsi"/>
        </w:rPr>
        <w:t>Department for Environment Food and Rural Affairs (DEFRA) (20</w:t>
      </w:r>
      <w:r>
        <w:rPr>
          <w:rFonts w:asciiTheme="minorHAnsi" w:hAnsiTheme="minorHAnsi" w:cstheme="minorHAnsi"/>
        </w:rPr>
        <w:t>09</w:t>
      </w:r>
      <w:r w:rsidRPr="0055549B">
        <w:rPr>
          <w:rFonts w:asciiTheme="minorHAnsi" w:hAnsiTheme="minorHAnsi" w:cstheme="minorHAnsi"/>
        </w:rPr>
        <w:t xml:space="preserve">) </w:t>
      </w:r>
      <w:r w:rsidRPr="00E25C6F">
        <w:rPr>
          <w:rFonts w:asciiTheme="minorHAnsi" w:hAnsiTheme="minorHAnsi" w:cstheme="minorHAnsi"/>
        </w:rPr>
        <w:t>Guidance on how to measure and report your greenhouse gas emissions</w:t>
      </w:r>
      <w:r w:rsidRPr="0055549B">
        <w:rPr>
          <w:rFonts w:asciiTheme="minorHAnsi" w:hAnsiTheme="minorHAnsi" w:cstheme="minorHAnsi"/>
        </w:rPr>
        <w:t xml:space="preserve"> [online] available from &lt;</w:t>
      </w:r>
      <w:r w:rsidRPr="00E25C6F">
        <w:rPr>
          <w:rFonts w:asciiTheme="minorHAnsi" w:hAnsiTheme="minorHAnsi" w:cstheme="minorHAnsi"/>
        </w:rPr>
        <w:t>https://www.gov.uk/government/publications/guidance-on-how-to-measure-and-report-your-greenhouse-gas-emissions</w:t>
      </w:r>
      <w:r>
        <w:rPr>
          <w:rFonts w:asciiTheme="minorHAnsi" w:hAnsiTheme="minorHAnsi" w:cstheme="minorHAnsi"/>
        </w:rPr>
        <w:t>&gt;</w:t>
      </w:r>
    </w:p>
    <w:p w14:paraId="0478D4A2" w14:textId="190943F7" w:rsidR="00707AC2" w:rsidRDefault="00707AC2" w:rsidP="000506B5">
      <w:pPr>
        <w:rPr>
          <w:rFonts w:asciiTheme="minorHAnsi" w:hAnsiTheme="minorHAnsi" w:cstheme="minorHAnsi"/>
        </w:rPr>
      </w:pPr>
      <w:r w:rsidRPr="0055549B">
        <w:rPr>
          <w:rFonts w:asciiTheme="minorHAnsi" w:hAnsiTheme="minorHAnsi" w:cstheme="minorHAnsi"/>
        </w:rPr>
        <w:t>Department for Environment Food and Rural Affairs (DEFRA) (202</w:t>
      </w:r>
      <w:r w:rsidR="00E25C6F">
        <w:rPr>
          <w:rFonts w:asciiTheme="minorHAnsi" w:hAnsiTheme="minorHAnsi" w:cstheme="minorHAnsi"/>
        </w:rPr>
        <w:t>4</w:t>
      </w:r>
      <w:r w:rsidRPr="0055549B">
        <w:rPr>
          <w:rFonts w:asciiTheme="minorHAnsi" w:hAnsiTheme="minorHAnsi" w:cstheme="minorHAnsi"/>
        </w:rPr>
        <w:t>)</w:t>
      </w:r>
      <w:r w:rsidR="0011140E" w:rsidRPr="0055549B">
        <w:rPr>
          <w:rFonts w:asciiTheme="minorHAnsi" w:hAnsiTheme="minorHAnsi" w:cstheme="minorHAnsi"/>
        </w:rPr>
        <w:t xml:space="preserve"> </w:t>
      </w:r>
      <w:r w:rsidR="00B832A0" w:rsidRPr="0055549B">
        <w:rPr>
          <w:rFonts w:asciiTheme="minorHAnsi" w:hAnsiTheme="minorHAnsi" w:cstheme="minorHAnsi"/>
        </w:rPr>
        <w:t xml:space="preserve">Greenhouse </w:t>
      </w:r>
      <w:r w:rsidR="00E25C6F">
        <w:rPr>
          <w:rFonts w:asciiTheme="minorHAnsi" w:hAnsiTheme="minorHAnsi" w:cstheme="minorHAnsi"/>
        </w:rPr>
        <w:t>g</w:t>
      </w:r>
      <w:r w:rsidR="00B832A0" w:rsidRPr="0055549B">
        <w:rPr>
          <w:rFonts w:asciiTheme="minorHAnsi" w:hAnsiTheme="minorHAnsi" w:cstheme="minorHAnsi"/>
        </w:rPr>
        <w:t xml:space="preserve">as </w:t>
      </w:r>
      <w:r w:rsidR="00E25C6F">
        <w:rPr>
          <w:rFonts w:asciiTheme="minorHAnsi" w:hAnsiTheme="minorHAnsi" w:cstheme="minorHAnsi"/>
        </w:rPr>
        <w:t>r</w:t>
      </w:r>
      <w:r w:rsidR="00B832A0" w:rsidRPr="0055549B">
        <w:rPr>
          <w:rFonts w:asciiTheme="minorHAnsi" w:hAnsiTheme="minorHAnsi" w:cstheme="minorHAnsi"/>
        </w:rPr>
        <w:t xml:space="preserve">eporting: </w:t>
      </w:r>
      <w:r w:rsidR="00E25C6F">
        <w:rPr>
          <w:rFonts w:asciiTheme="minorHAnsi" w:hAnsiTheme="minorHAnsi" w:cstheme="minorHAnsi"/>
        </w:rPr>
        <w:t>c</w:t>
      </w:r>
      <w:r w:rsidR="00B832A0" w:rsidRPr="0055549B">
        <w:rPr>
          <w:rFonts w:asciiTheme="minorHAnsi" w:hAnsiTheme="minorHAnsi" w:cstheme="minorHAnsi"/>
        </w:rPr>
        <w:t xml:space="preserve">onversion </w:t>
      </w:r>
      <w:r w:rsidR="00E25C6F">
        <w:rPr>
          <w:rFonts w:asciiTheme="minorHAnsi" w:hAnsiTheme="minorHAnsi" w:cstheme="minorHAnsi"/>
        </w:rPr>
        <w:t>f</w:t>
      </w:r>
      <w:r w:rsidR="00B832A0" w:rsidRPr="0055549B">
        <w:rPr>
          <w:rFonts w:asciiTheme="minorHAnsi" w:hAnsiTheme="minorHAnsi" w:cstheme="minorHAnsi"/>
        </w:rPr>
        <w:t>actors 202</w:t>
      </w:r>
      <w:r w:rsidR="00E25C6F">
        <w:rPr>
          <w:rFonts w:asciiTheme="minorHAnsi" w:hAnsiTheme="minorHAnsi" w:cstheme="minorHAnsi"/>
        </w:rPr>
        <w:t>4</w:t>
      </w:r>
      <w:r w:rsidRPr="0055549B">
        <w:rPr>
          <w:rFonts w:asciiTheme="minorHAnsi" w:hAnsiTheme="minorHAnsi" w:cstheme="minorHAnsi"/>
        </w:rPr>
        <w:t xml:space="preserve"> [online] available from</w:t>
      </w:r>
      <w:r w:rsidR="00645072" w:rsidRPr="0055549B">
        <w:rPr>
          <w:rFonts w:asciiTheme="minorHAnsi" w:hAnsiTheme="minorHAnsi" w:cstheme="minorHAnsi"/>
        </w:rPr>
        <w:t xml:space="preserve"> &lt;</w:t>
      </w:r>
      <w:r w:rsidR="00E25C6F" w:rsidRPr="00E25C6F">
        <w:rPr>
          <w:rFonts w:asciiTheme="minorHAnsi" w:hAnsiTheme="minorHAnsi" w:cstheme="minorHAnsi"/>
        </w:rPr>
        <w:t>https://www.gov.uk/government/publications/greenhouse-gas-reporting-conversion-factors-2024</w:t>
      </w:r>
      <w:r w:rsidR="00645072" w:rsidRPr="0055549B">
        <w:rPr>
          <w:rFonts w:asciiTheme="minorHAnsi" w:hAnsiTheme="minorHAnsi" w:cstheme="minorHAnsi"/>
        </w:rPr>
        <w:t xml:space="preserve">&gt; </w:t>
      </w:r>
      <w:r w:rsidRPr="0055549B">
        <w:rPr>
          <w:rFonts w:asciiTheme="minorHAnsi" w:hAnsiTheme="minorHAnsi" w:cstheme="minorHAnsi"/>
        </w:rPr>
        <w:t xml:space="preserve"> </w:t>
      </w:r>
    </w:p>
    <w:p w14:paraId="3F5325B2" w14:textId="7F7ADFAE" w:rsidR="00D232C0" w:rsidRDefault="00D232C0" w:rsidP="000506B5">
      <w:pPr>
        <w:rPr>
          <w:rFonts w:asciiTheme="minorHAnsi" w:hAnsiTheme="minorHAnsi" w:cstheme="minorHAnsi"/>
        </w:rPr>
      </w:pPr>
      <w:r>
        <w:rPr>
          <w:rFonts w:asciiTheme="minorHAnsi" w:hAnsiTheme="minorHAnsi" w:cstheme="minorHAnsi"/>
        </w:rPr>
        <w:t>Greenhouse Gas Protocol (</w:t>
      </w:r>
      <w:r w:rsidR="002266A2">
        <w:rPr>
          <w:rFonts w:asciiTheme="minorHAnsi" w:hAnsiTheme="minorHAnsi" w:cstheme="minorHAnsi"/>
        </w:rPr>
        <w:t>n.d.) Corporate Standard (Revised Edition) [online] available from &lt;</w:t>
      </w:r>
      <w:r w:rsidR="00190516" w:rsidRPr="00190516">
        <w:t xml:space="preserve"> </w:t>
      </w:r>
      <w:r w:rsidR="00190516" w:rsidRPr="00190516">
        <w:rPr>
          <w:rFonts w:asciiTheme="minorHAnsi" w:hAnsiTheme="minorHAnsi" w:cstheme="minorHAnsi"/>
        </w:rPr>
        <w:t>https://ghgprotocol.org/corporate-standard</w:t>
      </w:r>
      <w:r w:rsidR="002266A2">
        <w:rPr>
          <w:rFonts w:asciiTheme="minorHAnsi" w:hAnsiTheme="minorHAnsi" w:cstheme="minorHAnsi"/>
        </w:rPr>
        <w:t>&gt;</w:t>
      </w:r>
    </w:p>
    <w:p w14:paraId="7F4AFE0F" w14:textId="3DDC1660" w:rsidR="00E25C6F" w:rsidRDefault="00E25C6F" w:rsidP="000506B5">
      <w:pPr>
        <w:rPr>
          <w:rFonts w:asciiTheme="minorHAnsi" w:hAnsiTheme="minorHAnsi" w:cstheme="minorHAnsi"/>
        </w:rPr>
      </w:pPr>
      <w:r w:rsidRPr="00E25C6F">
        <w:rPr>
          <w:rFonts w:asciiTheme="minorHAnsi" w:hAnsiTheme="minorHAnsi" w:cstheme="minorHAnsi"/>
        </w:rPr>
        <w:t>ICLEI - Local Governments for Sustainability</w:t>
      </w:r>
      <w:r>
        <w:rPr>
          <w:rFonts w:asciiTheme="minorHAnsi" w:hAnsiTheme="minorHAnsi" w:cstheme="minorHAnsi"/>
        </w:rPr>
        <w:t xml:space="preserve"> (</w:t>
      </w:r>
      <w:r w:rsidRPr="00E25C6F">
        <w:rPr>
          <w:rFonts w:asciiTheme="minorHAnsi" w:hAnsiTheme="minorHAnsi" w:cstheme="minorHAnsi"/>
        </w:rPr>
        <w:t>2024</w:t>
      </w:r>
      <w:r>
        <w:rPr>
          <w:rFonts w:asciiTheme="minorHAnsi" w:hAnsiTheme="minorHAnsi" w:cstheme="minorHAnsi"/>
        </w:rPr>
        <w:t>)</w:t>
      </w:r>
      <w:r w:rsidRPr="00E25C6F">
        <w:rPr>
          <w:rFonts w:asciiTheme="minorHAnsi" w:hAnsiTheme="minorHAnsi" w:cstheme="minorHAnsi"/>
        </w:rPr>
        <w:t xml:space="preserve"> The Power of Our Network in a Changing World: The ICLEI São Paulo Strategic Vision 2024 </w:t>
      </w:r>
      <w:r>
        <w:rPr>
          <w:rFonts w:asciiTheme="minorHAnsi" w:hAnsiTheme="minorHAnsi" w:cstheme="minorHAnsi"/>
        </w:rPr>
        <w:t>–</w:t>
      </w:r>
      <w:r w:rsidRPr="00E25C6F">
        <w:rPr>
          <w:rFonts w:asciiTheme="minorHAnsi" w:hAnsiTheme="minorHAnsi" w:cstheme="minorHAnsi"/>
        </w:rPr>
        <w:t xml:space="preserve"> 2030</w:t>
      </w:r>
      <w:r>
        <w:rPr>
          <w:rFonts w:asciiTheme="minorHAnsi" w:hAnsiTheme="minorHAnsi" w:cstheme="minorHAnsi"/>
        </w:rPr>
        <w:t xml:space="preserve"> [online] available from &lt;</w:t>
      </w:r>
      <w:r w:rsidRPr="00E25C6F">
        <w:rPr>
          <w:rFonts w:asciiTheme="minorHAnsi" w:hAnsiTheme="minorHAnsi" w:cstheme="minorHAnsi"/>
        </w:rPr>
        <w:t>https://iclei.org/e-library/the-power-of-our-network-in-a-changing-world/</w:t>
      </w:r>
      <w:r>
        <w:rPr>
          <w:rFonts w:asciiTheme="minorHAnsi" w:hAnsiTheme="minorHAnsi" w:cstheme="minorHAnsi"/>
        </w:rPr>
        <w:t>&gt;</w:t>
      </w:r>
    </w:p>
    <w:p w14:paraId="4F12B74D" w14:textId="77777777" w:rsidR="00E25C6F" w:rsidRPr="0055549B" w:rsidRDefault="00E25C6F" w:rsidP="000506B5">
      <w:pPr>
        <w:rPr>
          <w:rFonts w:asciiTheme="minorHAnsi" w:hAnsiTheme="minorHAnsi" w:cstheme="minorHAnsi"/>
        </w:rPr>
      </w:pPr>
    </w:p>
    <w:p w14:paraId="7EF633F3" w14:textId="77777777" w:rsidR="00BB0DFB" w:rsidRPr="005A4399" w:rsidRDefault="00BB0DFB" w:rsidP="00314667">
      <w:pPr>
        <w:rPr>
          <w:rFonts w:asciiTheme="minorHAnsi" w:hAnsiTheme="minorHAnsi"/>
          <w:color w:val="2F5496" w:themeColor="accent5" w:themeShade="BF"/>
        </w:rPr>
      </w:pPr>
    </w:p>
    <w:sectPr w:rsidR="00BB0DFB" w:rsidRPr="005A4399" w:rsidSect="00283F96">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opez Lago, Nerea" w:date="2025-08-05T10:25:00Z" w:initials="NL">
    <w:p w14:paraId="07719D26" w14:textId="77777777" w:rsidR="00CB7408" w:rsidRDefault="00CB7408" w:rsidP="00CB7408">
      <w:pPr>
        <w:pStyle w:val="CommentText"/>
      </w:pPr>
      <w:r>
        <w:rPr>
          <w:rStyle w:val="CommentReference"/>
        </w:rPr>
        <w:annotationRef/>
      </w:r>
      <w:r>
        <w:t>Keep or remove</w:t>
      </w:r>
    </w:p>
  </w:comment>
  <w:comment w:id="2" w:author="Lopez Lago, Nerea" w:date="2025-08-06T09:51:00Z" w:initials="NL">
    <w:p w14:paraId="3EED89B7" w14:textId="77777777" w:rsidR="0024018B" w:rsidRDefault="0024018B" w:rsidP="0024018B">
      <w:pPr>
        <w:pStyle w:val="CommentText"/>
      </w:pPr>
      <w:r>
        <w:rPr>
          <w:rStyle w:val="CommentReference"/>
        </w:rPr>
        <w:annotationRef/>
      </w:r>
      <w:r>
        <w:t>Tom White Waste..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719D26" w15:done="0"/>
  <w15:commentEx w15:paraId="3EED89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2F332E" w16cex:dateUtc="2025-08-05T09:25:00Z"/>
  <w16cex:commentExtensible w16cex:durableId="11D3C864" w16cex:dateUtc="2025-08-06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719D26" w16cid:durableId="382F332E"/>
  <w16cid:commentId w16cid:paraId="3EED89B7" w16cid:durableId="11D3C8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657C" w14:textId="77777777" w:rsidR="00B27C7C" w:rsidRDefault="00B27C7C" w:rsidP="001D7C3D">
      <w:pPr>
        <w:spacing w:after="0" w:line="240" w:lineRule="auto"/>
      </w:pPr>
      <w:r>
        <w:separator/>
      </w:r>
    </w:p>
  </w:endnote>
  <w:endnote w:type="continuationSeparator" w:id="0">
    <w:p w14:paraId="6E059BAA" w14:textId="77777777" w:rsidR="00B27C7C" w:rsidRDefault="00B27C7C" w:rsidP="001D7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23Bt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7C88" w14:textId="77777777" w:rsidR="00B27C7C" w:rsidRDefault="00B27C7C" w:rsidP="001D7C3D">
      <w:pPr>
        <w:spacing w:after="0" w:line="240" w:lineRule="auto"/>
      </w:pPr>
      <w:r>
        <w:separator/>
      </w:r>
    </w:p>
  </w:footnote>
  <w:footnote w:type="continuationSeparator" w:id="0">
    <w:p w14:paraId="1F3A4E02" w14:textId="77777777" w:rsidR="00B27C7C" w:rsidRDefault="00B27C7C" w:rsidP="001D7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1A26"/>
    <w:multiLevelType w:val="hybridMultilevel"/>
    <w:tmpl w:val="9C82C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75E89"/>
    <w:multiLevelType w:val="multilevel"/>
    <w:tmpl w:val="FF2A926A"/>
    <w:lvl w:ilvl="0">
      <w:start w:val="1"/>
      <w:numFmt w:val="decimal"/>
      <w:lvlText w:val="%1.0"/>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0F4B2B"/>
    <w:multiLevelType w:val="multilevel"/>
    <w:tmpl w:val="0F08FF1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5017116"/>
    <w:multiLevelType w:val="multilevel"/>
    <w:tmpl w:val="0F08FF1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57D7EC1"/>
    <w:multiLevelType w:val="multilevel"/>
    <w:tmpl w:val="0F08FF1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8A05BEE"/>
    <w:multiLevelType w:val="hybridMultilevel"/>
    <w:tmpl w:val="95929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5F3DF0"/>
    <w:multiLevelType w:val="multilevel"/>
    <w:tmpl w:val="7856EDF6"/>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E9730E8"/>
    <w:multiLevelType w:val="multilevel"/>
    <w:tmpl w:val="F6C21A36"/>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595D064A"/>
    <w:multiLevelType w:val="hybridMultilevel"/>
    <w:tmpl w:val="A14A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AB6C0B"/>
    <w:multiLevelType w:val="hybridMultilevel"/>
    <w:tmpl w:val="5338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701ECD"/>
    <w:multiLevelType w:val="multilevel"/>
    <w:tmpl w:val="8C1ED4B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16cid:durableId="2039619103">
    <w:abstractNumId w:val="2"/>
  </w:num>
  <w:num w:numId="2" w16cid:durableId="1863088578">
    <w:abstractNumId w:val="4"/>
  </w:num>
  <w:num w:numId="3" w16cid:durableId="733314818">
    <w:abstractNumId w:val="8"/>
  </w:num>
  <w:num w:numId="4" w16cid:durableId="1321883406">
    <w:abstractNumId w:val="9"/>
  </w:num>
  <w:num w:numId="5" w16cid:durableId="187060969">
    <w:abstractNumId w:val="3"/>
  </w:num>
  <w:num w:numId="6" w16cid:durableId="1832061402">
    <w:abstractNumId w:val="6"/>
  </w:num>
  <w:num w:numId="7" w16cid:durableId="1331637311">
    <w:abstractNumId w:val="0"/>
  </w:num>
  <w:num w:numId="8" w16cid:durableId="404956811">
    <w:abstractNumId w:val="5"/>
  </w:num>
  <w:num w:numId="9" w16cid:durableId="775441340">
    <w:abstractNumId w:val="10"/>
  </w:num>
  <w:num w:numId="10" w16cid:durableId="1994404489">
    <w:abstractNumId w:val="1"/>
  </w:num>
  <w:num w:numId="11" w16cid:durableId="172952543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pez Lago, Nerea">
    <w15:presenceInfo w15:providerId="AD" w15:userId="S::cvner407@coventry.gov.uk::fcb70969-05aa-4613-8c3a-2794560e53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E5A"/>
    <w:rsid w:val="00017B69"/>
    <w:rsid w:val="000322B8"/>
    <w:rsid w:val="00033FBD"/>
    <w:rsid w:val="000506B5"/>
    <w:rsid w:val="00052B0D"/>
    <w:rsid w:val="00055278"/>
    <w:rsid w:val="000600CF"/>
    <w:rsid w:val="000605F2"/>
    <w:rsid w:val="0006781C"/>
    <w:rsid w:val="00074E16"/>
    <w:rsid w:val="00084CD3"/>
    <w:rsid w:val="00085390"/>
    <w:rsid w:val="000867BD"/>
    <w:rsid w:val="000877EE"/>
    <w:rsid w:val="00093C43"/>
    <w:rsid w:val="00094FED"/>
    <w:rsid w:val="000A31B1"/>
    <w:rsid w:val="000A3A26"/>
    <w:rsid w:val="000A4980"/>
    <w:rsid w:val="000B03CD"/>
    <w:rsid w:val="000B3368"/>
    <w:rsid w:val="000B39AB"/>
    <w:rsid w:val="000B3D95"/>
    <w:rsid w:val="000C31A3"/>
    <w:rsid w:val="000C6555"/>
    <w:rsid w:val="000D02B5"/>
    <w:rsid w:val="000D0C8D"/>
    <w:rsid w:val="000D2D1E"/>
    <w:rsid w:val="000D6AD5"/>
    <w:rsid w:val="000E3435"/>
    <w:rsid w:val="000E6C1B"/>
    <w:rsid w:val="00103757"/>
    <w:rsid w:val="00105CCA"/>
    <w:rsid w:val="0010708A"/>
    <w:rsid w:val="0010708E"/>
    <w:rsid w:val="00107D65"/>
    <w:rsid w:val="0011140E"/>
    <w:rsid w:val="001165AB"/>
    <w:rsid w:val="00116DF0"/>
    <w:rsid w:val="001204C8"/>
    <w:rsid w:val="00121A9B"/>
    <w:rsid w:val="00122F3E"/>
    <w:rsid w:val="0012359A"/>
    <w:rsid w:val="00124F9D"/>
    <w:rsid w:val="001259A4"/>
    <w:rsid w:val="00126E2C"/>
    <w:rsid w:val="00132EC6"/>
    <w:rsid w:val="00136EE6"/>
    <w:rsid w:val="0014138B"/>
    <w:rsid w:val="0014445C"/>
    <w:rsid w:val="00145237"/>
    <w:rsid w:val="00145FF0"/>
    <w:rsid w:val="00147271"/>
    <w:rsid w:val="00150C40"/>
    <w:rsid w:val="001776D4"/>
    <w:rsid w:val="00182772"/>
    <w:rsid w:val="00187486"/>
    <w:rsid w:val="001900E6"/>
    <w:rsid w:val="00190516"/>
    <w:rsid w:val="001923C0"/>
    <w:rsid w:val="001933E4"/>
    <w:rsid w:val="00196161"/>
    <w:rsid w:val="001979B6"/>
    <w:rsid w:val="001A588A"/>
    <w:rsid w:val="001B0E29"/>
    <w:rsid w:val="001B3115"/>
    <w:rsid w:val="001C06AD"/>
    <w:rsid w:val="001D307A"/>
    <w:rsid w:val="001D45A2"/>
    <w:rsid w:val="001D4882"/>
    <w:rsid w:val="001D7C3D"/>
    <w:rsid w:val="001D7E83"/>
    <w:rsid w:val="001E4928"/>
    <w:rsid w:val="001E7A6C"/>
    <w:rsid w:val="001F1135"/>
    <w:rsid w:val="001F2029"/>
    <w:rsid w:val="001F3ADF"/>
    <w:rsid w:val="001F5482"/>
    <w:rsid w:val="002036DF"/>
    <w:rsid w:val="00206914"/>
    <w:rsid w:val="00207D0F"/>
    <w:rsid w:val="00214296"/>
    <w:rsid w:val="00220274"/>
    <w:rsid w:val="0022325E"/>
    <w:rsid w:val="002246F6"/>
    <w:rsid w:val="00225929"/>
    <w:rsid w:val="002266A2"/>
    <w:rsid w:val="00233EB7"/>
    <w:rsid w:val="0024018B"/>
    <w:rsid w:val="00241836"/>
    <w:rsid w:val="002443E9"/>
    <w:rsid w:val="00244BD5"/>
    <w:rsid w:val="00245116"/>
    <w:rsid w:val="002466C7"/>
    <w:rsid w:val="00253294"/>
    <w:rsid w:val="00253382"/>
    <w:rsid w:val="002601DA"/>
    <w:rsid w:val="002607A5"/>
    <w:rsid w:val="00261527"/>
    <w:rsid w:val="00262433"/>
    <w:rsid w:val="00271F3F"/>
    <w:rsid w:val="0027615D"/>
    <w:rsid w:val="0028388F"/>
    <w:rsid w:val="00283F96"/>
    <w:rsid w:val="00290B44"/>
    <w:rsid w:val="002A3D22"/>
    <w:rsid w:val="002A7D9C"/>
    <w:rsid w:val="002B0A5B"/>
    <w:rsid w:val="002B127E"/>
    <w:rsid w:val="002B614D"/>
    <w:rsid w:val="002C0FA8"/>
    <w:rsid w:val="002C5071"/>
    <w:rsid w:val="002C5355"/>
    <w:rsid w:val="002C6F3C"/>
    <w:rsid w:val="002D67BB"/>
    <w:rsid w:val="002D6ED6"/>
    <w:rsid w:val="002D777C"/>
    <w:rsid w:val="002E0811"/>
    <w:rsid w:val="002E74CE"/>
    <w:rsid w:val="002F1ADF"/>
    <w:rsid w:val="002F2EBA"/>
    <w:rsid w:val="002F7F07"/>
    <w:rsid w:val="003013B4"/>
    <w:rsid w:val="00311245"/>
    <w:rsid w:val="00314667"/>
    <w:rsid w:val="0031504A"/>
    <w:rsid w:val="0032313D"/>
    <w:rsid w:val="003317BA"/>
    <w:rsid w:val="003374A5"/>
    <w:rsid w:val="003413EB"/>
    <w:rsid w:val="0034256A"/>
    <w:rsid w:val="00343462"/>
    <w:rsid w:val="00355CA9"/>
    <w:rsid w:val="00361E7E"/>
    <w:rsid w:val="00362345"/>
    <w:rsid w:val="00363A76"/>
    <w:rsid w:val="00364D92"/>
    <w:rsid w:val="0037680D"/>
    <w:rsid w:val="0038591D"/>
    <w:rsid w:val="00393B96"/>
    <w:rsid w:val="003A41C1"/>
    <w:rsid w:val="003A6033"/>
    <w:rsid w:val="003A60CB"/>
    <w:rsid w:val="003A64B5"/>
    <w:rsid w:val="003A6B51"/>
    <w:rsid w:val="003B1FE7"/>
    <w:rsid w:val="003B2773"/>
    <w:rsid w:val="003B553F"/>
    <w:rsid w:val="003C267A"/>
    <w:rsid w:val="003C5762"/>
    <w:rsid w:val="003C5955"/>
    <w:rsid w:val="003D5FF9"/>
    <w:rsid w:val="003D622D"/>
    <w:rsid w:val="003E4889"/>
    <w:rsid w:val="004075DE"/>
    <w:rsid w:val="00411290"/>
    <w:rsid w:val="00415F21"/>
    <w:rsid w:val="00426939"/>
    <w:rsid w:val="004308D9"/>
    <w:rsid w:val="0044466E"/>
    <w:rsid w:val="00445BA7"/>
    <w:rsid w:val="004471B3"/>
    <w:rsid w:val="0045717B"/>
    <w:rsid w:val="00457D56"/>
    <w:rsid w:val="00461FBF"/>
    <w:rsid w:val="00463B5D"/>
    <w:rsid w:val="00467EF7"/>
    <w:rsid w:val="004728CD"/>
    <w:rsid w:val="00481BC4"/>
    <w:rsid w:val="004822A0"/>
    <w:rsid w:val="004839E2"/>
    <w:rsid w:val="00491DF0"/>
    <w:rsid w:val="00495B22"/>
    <w:rsid w:val="004A1CCA"/>
    <w:rsid w:val="004A53F5"/>
    <w:rsid w:val="004A7AE2"/>
    <w:rsid w:val="004B18F9"/>
    <w:rsid w:val="004B5339"/>
    <w:rsid w:val="004B55CA"/>
    <w:rsid w:val="004C05B7"/>
    <w:rsid w:val="004C2589"/>
    <w:rsid w:val="004C2EE3"/>
    <w:rsid w:val="004C35C6"/>
    <w:rsid w:val="004D1E19"/>
    <w:rsid w:val="004D2865"/>
    <w:rsid w:val="004D2FBE"/>
    <w:rsid w:val="004D76FA"/>
    <w:rsid w:val="004E0406"/>
    <w:rsid w:val="004E15EB"/>
    <w:rsid w:val="004E2EBE"/>
    <w:rsid w:val="004E7117"/>
    <w:rsid w:val="004E7CAD"/>
    <w:rsid w:val="00506F4B"/>
    <w:rsid w:val="00510A80"/>
    <w:rsid w:val="00513C9F"/>
    <w:rsid w:val="00517372"/>
    <w:rsid w:val="00517BBD"/>
    <w:rsid w:val="00517BCE"/>
    <w:rsid w:val="00521CA3"/>
    <w:rsid w:val="00522D38"/>
    <w:rsid w:val="0052381B"/>
    <w:rsid w:val="00525BE6"/>
    <w:rsid w:val="00526F64"/>
    <w:rsid w:val="00530410"/>
    <w:rsid w:val="00533115"/>
    <w:rsid w:val="00533E5D"/>
    <w:rsid w:val="005366BF"/>
    <w:rsid w:val="00537876"/>
    <w:rsid w:val="00540236"/>
    <w:rsid w:val="00544E5A"/>
    <w:rsid w:val="00551EC8"/>
    <w:rsid w:val="00552832"/>
    <w:rsid w:val="0055549B"/>
    <w:rsid w:val="00561F53"/>
    <w:rsid w:val="00565E2C"/>
    <w:rsid w:val="0057023C"/>
    <w:rsid w:val="00572BC8"/>
    <w:rsid w:val="00580877"/>
    <w:rsid w:val="00581E61"/>
    <w:rsid w:val="00582C28"/>
    <w:rsid w:val="005902C4"/>
    <w:rsid w:val="00594302"/>
    <w:rsid w:val="005A2BAE"/>
    <w:rsid w:val="005A4399"/>
    <w:rsid w:val="005A4A0E"/>
    <w:rsid w:val="005B3290"/>
    <w:rsid w:val="005B528B"/>
    <w:rsid w:val="005C2C37"/>
    <w:rsid w:val="005C6E12"/>
    <w:rsid w:val="005D01B5"/>
    <w:rsid w:val="005D0EFB"/>
    <w:rsid w:val="005D3B3F"/>
    <w:rsid w:val="005D520D"/>
    <w:rsid w:val="005D5258"/>
    <w:rsid w:val="005D65CD"/>
    <w:rsid w:val="005D7BFE"/>
    <w:rsid w:val="005E0EC9"/>
    <w:rsid w:val="005E3540"/>
    <w:rsid w:val="005E5A99"/>
    <w:rsid w:val="00601A1F"/>
    <w:rsid w:val="006027C5"/>
    <w:rsid w:val="0061045A"/>
    <w:rsid w:val="00611B19"/>
    <w:rsid w:val="00621004"/>
    <w:rsid w:val="006215F0"/>
    <w:rsid w:val="0063337D"/>
    <w:rsid w:val="00642488"/>
    <w:rsid w:val="00645072"/>
    <w:rsid w:val="00651F30"/>
    <w:rsid w:val="006546D3"/>
    <w:rsid w:val="006547DA"/>
    <w:rsid w:val="00655A05"/>
    <w:rsid w:val="006570EB"/>
    <w:rsid w:val="00660C0B"/>
    <w:rsid w:val="0066698E"/>
    <w:rsid w:val="00673259"/>
    <w:rsid w:val="00681709"/>
    <w:rsid w:val="00684C77"/>
    <w:rsid w:val="00685586"/>
    <w:rsid w:val="00686A6D"/>
    <w:rsid w:val="0069191E"/>
    <w:rsid w:val="00692099"/>
    <w:rsid w:val="006A028A"/>
    <w:rsid w:val="006B4CD3"/>
    <w:rsid w:val="006C36C9"/>
    <w:rsid w:val="006C6ADC"/>
    <w:rsid w:val="006C7872"/>
    <w:rsid w:val="006D64B5"/>
    <w:rsid w:val="006D7638"/>
    <w:rsid w:val="006E0A11"/>
    <w:rsid w:val="006F0D40"/>
    <w:rsid w:val="006F40D0"/>
    <w:rsid w:val="0070109F"/>
    <w:rsid w:val="00707AC2"/>
    <w:rsid w:val="00713019"/>
    <w:rsid w:val="00717C20"/>
    <w:rsid w:val="00721F22"/>
    <w:rsid w:val="0072276C"/>
    <w:rsid w:val="00726B27"/>
    <w:rsid w:val="007305F8"/>
    <w:rsid w:val="00745F48"/>
    <w:rsid w:val="007575D1"/>
    <w:rsid w:val="0077452A"/>
    <w:rsid w:val="007813CF"/>
    <w:rsid w:val="007910DF"/>
    <w:rsid w:val="00793878"/>
    <w:rsid w:val="007938DA"/>
    <w:rsid w:val="007A39DA"/>
    <w:rsid w:val="007A7DEC"/>
    <w:rsid w:val="007A7FC9"/>
    <w:rsid w:val="007B238C"/>
    <w:rsid w:val="007B3DFF"/>
    <w:rsid w:val="007B5A15"/>
    <w:rsid w:val="007C4100"/>
    <w:rsid w:val="007C484E"/>
    <w:rsid w:val="007C6427"/>
    <w:rsid w:val="007D2C13"/>
    <w:rsid w:val="007E04DE"/>
    <w:rsid w:val="007E3794"/>
    <w:rsid w:val="007E6235"/>
    <w:rsid w:val="007E6988"/>
    <w:rsid w:val="007E6FEF"/>
    <w:rsid w:val="007E7A1E"/>
    <w:rsid w:val="007F0D2A"/>
    <w:rsid w:val="007F63C2"/>
    <w:rsid w:val="008011F0"/>
    <w:rsid w:val="00806AF4"/>
    <w:rsid w:val="00810D79"/>
    <w:rsid w:val="00811716"/>
    <w:rsid w:val="00815522"/>
    <w:rsid w:val="00815CB8"/>
    <w:rsid w:val="00817870"/>
    <w:rsid w:val="00822EDC"/>
    <w:rsid w:val="008245B5"/>
    <w:rsid w:val="00824971"/>
    <w:rsid w:val="00830206"/>
    <w:rsid w:val="00842BD1"/>
    <w:rsid w:val="0085225F"/>
    <w:rsid w:val="00852941"/>
    <w:rsid w:val="00854AB0"/>
    <w:rsid w:val="00854B6D"/>
    <w:rsid w:val="00854DAE"/>
    <w:rsid w:val="00856474"/>
    <w:rsid w:val="00856789"/>
    <w:rsid w:val="008568A0"/>
    <w:rsid w:val="00860A74"/>
    <w:rsid w:val="00863D1B"/>
    <w:rsid w:val="00872B71"/>
    <w:rsid w:val="00872EA0"/>
    <w:rsid w:val="00877DDA"/>
    <w:rsid w:val="008863A5"/>
    <w:rsid w:val="00890503"/>
    <w:rsid w:val="008921EE"/>
    <w:rsid w:val="008A0164"/>
    <w:rsid w:val="008A0772"/>
    <w:rsid w:val="008A36EE"/>
    <w:rsid w:val="008B0D96"/>
    <w:rsid w:val="008B1330"/>
    <w:rsid w:val="008B152F"/>
    <w:rsid w:val="008B49B4"/>
    <w:rsid w:val="008D126E"/>
    <w:rsid w:val="008D2463"/>
    <w:rsid w:val="008E2A08"/>
    <w:rsid w:val="008F3780"/>
    <w:rsid w:val="008F7D8E"/>
    <w:rsid w:val="009000C3"/>
    <w:rsid w:val="00905B3E"/>
    <w:rsid w:val="00907161"/>
    <w:rsid w:val="00907862"/>
    <w:rsid w:val="009079DD"/>
    <w:rsid w:val="009109C3"/>
    <w:rsid w:val="00911CFE"/>
    <w:rsid w:val="00912DDF"/>
    <w:rsid w:val="0092105A"/>
    <w:rsid w:val="009211C4"/>
    <w:rsid w:val="00926F80"/>
    <w:rsid w:val="00927820"/>
    <w:rsid w:val="00937A5D"/>
    <w:rsid w:val="00940F40"/>
    <w:rsid w:val="00953E91"/>
    <w:rsid w:val="009621AE"/>
    <w:rsid w:val="00962A28"/>
    <w:rsid w:val="00975D98"/>
    <w:rsid w:val="00977CD3"/>
    <w:rsid w:val="00992103"/>
    <w:rsid w:val="00997760"/>
    <w:rsid w:val="009A3124"/>
    <w:rsid w:val="009C2BF0"/>
    <w:rsid w:val="009D6439"/>
    <w:rsid w:val="009D6B78"/>
    <w:rsid w:val="009E095A"/>
    <w:rsid w:val="009E0E56"/>
    <w:rsid w:val="009E568C"/>
    <w:rsid w:val="009E6354"/>
    <w:rsid w:val="009E635C"/>
    <w:rsid w:val="009F64F6"/>
    <w:rsid w:val="00A02117"/>
    <w:rsid w:val="00A022E0"/>
    <w:rsid w:val="00A06C11"/>
    <w:rsid w:val="00A142C5"/>
    <w:rsid w:val="00A153C5"/>
    <w:rsid w:val="00A15EA3"/>
    <w:rsid w:val="00A240BD"/>
    <w:rsid w:val="00A2567F"/>
    <w:rsid w:val="00A3043A"/>
    <w:rsid w:val="00A352D5"/>
    <w:rsid w:val="00A357C1"/>
    <w:rsid w:val="00A376D8"/>
    <w:rsid w:val="00A37E1C"/>
    <w:rsid w:val="00A45E6B"/>
    <w:rsid w:val="00A467C0"/>
    <w:rsid w:val="00A6062C"/>
    <w:rsid w:val="00A6734B"/>
    <w:rsid w:val="00A67495"/>
    <w:rsid w:val="00A75951"/>
    <w:rsid w:val="00A779B3"/>
    <w:rsid w:val="00A81817"/>
    <w:rsid w:val="00A85401"/>
    <w:rsid w:val="00A9027E"/>
    <w:rsid w:val="00A967D4"/>
    <w:rsid w:val="00AA0D05"/>
    <w:rsid w:val="00AA2BE4"/>
    <w:rsid w:val="00AA3A84"/>
    <w:rsid w:val="00AA3C23"/>
    <w:rsid w:val="00AB1D84"/>
    <w:rsid w:val="00AC17A5"/>
    <w:rsid w:val="00AC6141"/>
    <w:rsid w:val="00AD31E6"/>
    <w:rsid w:val="00AD4E50"/>
    <w:rsid w:val="00AD614D"/>
    <w:rsid w:val="00AF12D9"/>
    <w:rsid w:val="00B042F2"/>
    <w:rsid w:val="00B11024"/>
    <w:rsid w:val="00B147EC"/>
    <w:rsid w:val="00B2179A"/>
    <w:rsid w:val="00B218C9"/>
    <w:rsid w:val="00B21D78"/>
    <w:rsid w:val="00B243AB"/>
    <w:rsid w:val="00B27C7C"/>
    <w:rsid w:val="00B44B94"/>
    <w:rsid w:val="00B4696B"/>
    <w:rsid w:val="00B5645E"/>
    <w:rsid w:val="00B648FB"/>
    <w:rsid w:val="00B70E38"/>
    <w:rsid w:val="00B72246"/>
    <w:rsid w:val="00B73636"/>
    <w:rsid w:val="00B74C33"/>
    <w:rsid w:val="00B7721F"/>
    <w:rsid w:val="00B77737"/>
    <w:rsid w:val="00B832A0"/>
    <w:rsid w:val="00B83CFA"/>
    <w:rsid w:val="00B87D75"/>
    <w:rsid w:val="00B908B4"/>
    <w:rsid w:val="00B96F70"/>
    <w:rsid w:val="00BA27DF"/>
    <w:rsid w:val="00BA2D68"/>
    <w:rsid w:val="00BA5843"/>
    <w:rsid w:val="00BB0DFB"/>
    <w:rsid w:val="00BC2C8B"/>
    <w:rsid w:val="00BC341E"/>
    <w:rsid w:val="00BC634E"/>
    <w:rsid w:val="00BC67F0"/>
    <w:rsid w:val="00BD06C7"/>
    <w:rsid w:val="00BF3FB5"/>
    <w:rsid w:val="00BF58B1"/>
    <w:rsid w:val="00C02ABB"/>
    <w:rsid w:val="00C02E78"/>
    <w:rsid w:val="00C040E4"/>
    <w:rsid w:val="00C06B03"/>
    <w:rsid w:val="00C106FA"/>
    <w:rsid w:val="00C14AB3"/>
    <w:rsid w:val="00C14B03"/>
    <w:rsid w:val="00C1577E"/>
    <w:rsid w:val="00C17F0F"/>
    <w:rsid w:val="00C23C09"/>
    <w:rsid w:val="00C2408D"/>
    <w:rsid w:val="00C27B4C"/>
    <w:rsid w:val="00C3089A"/>
    <w:rsid w:val="00C41A47"/>
    <w:rsid w:val="00C55488"/>
    <w:rsid w:val="00C5669F"/>
    <w:rsid w:val="00C60AF7"/>
    <w:rsid w:val="00C61D22"/>
    <w:rsid w:val="00C62ECE"/>
    <w:rsid w:val="00C7231F"/>
    <w:rsid w:val="00C7313A"/>
    <w:rsid w:val="00C7527C"/>
    <w:rsid w:val="00C76780"/>
    <w:rsid w:val="00C829E3"/>
    <w:rsid w:val="00C82BFB"/>
    <w:rsid w:val="00C84E4E"/>
    <w:rsid w:val="00C86FD7"/>
    <w:rsid w:val="00C9288E"/>
    <w:rsid w:val="00C93F4F"/>
    <w:rsid w:val="00CA373D"/>
    <w:rsid w:val="00CB0D3F"/>
    <w:rsid w:val="00CB1966"/>
    <w:rsid w:val="00CB7408"/>
    <w:rsid w:val="00CC245E"/>
    <w:rsid w:val="00CC358C"/>
    <w:rsid w:val="00CC3CBA"/>
    <w:rsid w:val="00CC64D5"/>
    <w:rsid w:val="00CD0353"/>
    <w:rsid w:val="00CD2391"/>
    <w:rsid w:val="00CD51F7"/>
    <w:rsid w:val="00CD5E0A"/>
    <w:rsid w:val="00CE5E90"/>
    <w:rsid w:val="00CE65EE"/>
    <w:rsid w:val="00CF0A69"/>
    <w:rsid w:val="00D02AA8"/>
    <w:rsid w:val="00D0413C"/>
    <w:rsid w:val="00D04BD0"/>
    <w:rsid w:val="00D076E5"/>
    <w:rsid w:val="00D11851"/>
    <w:rsid w:val="00D12B63"/>
    <w:rsid w:val="00D149DC"/>
    <w:rsid w:val="00D232C0"/>
    <w:rsid w:val="00D234EF"/>
    <w:rsid w:val="00D23B57"/>
    <w:rsid w:val="00D2405A"/>
    <w:rsid w:val="00D27733"/>
    <w:rsid w:val="00D36A77"/>
    <w:rsid w:val="00D36C45"/>
    <w:rsid w:val="00D4353B"/>
    <w:rsid w:val="00D47D85"/>
    <w:rsid w:val="00D53054"/>
    <w:rsid w:val="00D54929"/>
    <w:rsid w:val="00D574F7"/>
    <w:rsid w:val="00D60D30"/>
    <w:rsid w:val="00D60FB0"/>
    <w:rsid w:val="00D67AA5"/>
    <w:rsid w:val="00D73E66"/>
    <w:rsid w:val="00D74092"/>
    <w:rsid w:val="00D81D26"/>
    <w:rsid w:val="00D835F7"/>
    <w:rsid w:val="00D91BA0"/>
    <w:rsid w:val="00D96FA7"/>
    <w:rsid w:val="00DA114E"/>
    <w:rsid w:val="00DB0FF6"/>
    <w:rsid w:val="00DB3775"/>
    <w:rsid w:val="00DC119C"/>
    <w:rsid w:val="00DC3AFE"/>
    <w:rsid w:val="00DC4D13"/>
    <w:rsid w:val="00DC5409"/>
    <w:rsid w:val="00DC62BA"/>
    <w:rsid w:val="00DD0979"/>
    <w:rsid w:val="00DE3977"/>
    <w:rsid w:val="00DE700F"/>
    <w:rsid w:val="00DF0ED3"/>
    <w:rsid w:val="00DF2449"/>
    <w:rsid w:val="00DF27A1"/>
    <w:rsid w:val="00DF7C46"/>
    <w:rsid w:val="00E02846"/>
    <w:rsid w:val="00E13BD5"/>
    <w:rsid w:val="00E22827"/>
    <w:rsid w:val="00E25C6F"/>
    <w:rsid w:val="00E40CDC"/>
    <w:rsid w:val="00E42543"/>
    <w:rsid w:val="00E428F6"/>
    <w:rsid w:val="00E47AC5"/>
    <w:rsid w:val="00E500EA"/>
    <w:rsid w:val="00E537D1"/>
    <w:rsid w:val="00E60E47"/>
    <w:rsid w:val="00E61DD5"/>
    <w:rsid w:val="00E6308C"/>
    <w:rsid w:val="00E64C43"/>
    <w:rsid w:val="00E7047A"/>
    <w:rsid w:val="00E81AE8"/>
    <w:rsid w:val="00E86F79"/>
    <w:rsid w:val="00E9111E"/>
    <w:rsid w:val="00E96BBB"/>
    <w:rsid w:val="00EA0162"/>
    <w:rsid w:val="00EA3652"/>
    <w:rsid w:val="00EA7A19"/>
    <w:rsid w:val="00EA7ABB"/>
    <w:rsid w:val="00EA7AD3"/>
    <w:rsid w:val="00EB0D73"/>
    <w:rsid w:val="00EB339F"/>
    <w:rsid w:val="00EB4E40"/>
    <w:rsid w:val="00EC01B5"/>
    <w:rsid w:val="00EC33DF"/>
    <w:rsid w:val="00EE209D"/>
    <w:rsid w:val="00EE3AD0"/>
    <w:rsid w:val="00EF4B24"/>
    <w:rsid w:val="00EF556F"/>
    <w:rsid w:val="00EF66F5"/>
    <w:rsid w:val="00F1072D"/>
    <w:rsid w:val="00F20494"/>
    <w:rsid w:val="00F2147B"/>
    <w:rsid w:val="00F25650"/>
    <w:rsid w:val="00F34D5D"/>
    <w:rsid w:val="00F45793"/>
    <w:rsid w:val="00F45F83"/>
    <w:rsid w:val="00F47C98"/>
    <w:rsid w:val="00F5368D"/>
    <w:rsid w:val="00F5768D"/>
    <w:rsid w:val="00F612E6"/>
    <w:rsid w:val="00F63BC4"/>
    <w:rsid w:val="00F6463A"/>
    <w:rsid w:val="00F7685E"/>
    <w:rsid w:val="00F828D1"/>
    <w:rsid w:val="00F9369B"/>
    <w:rsid w:val="00FA586F"/>
    <w:rsid w:val="00FB2381"/>
    <w:rsid w:val="00FC02D9"/>
    <w:rsid w:val="00FC2F39"/>
    <w:rsid w:val="00FC30A5"/>
    <w:rsid w:val="00FC3335"/>
    <w:rsid w:val="00FD3488"/>
    <w:rsid w:val="00FD5672"/>
    <w:rsid w:val="00FE1045"/>
    <w:rsid w:val="00FF6FCA"/>
    <w:rsid w:val="697879C5"/>
    <w:rsid w:val="7350559C"/>
    <w:rsid w:val="78343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A4EB"/>
  <w15:docId w15:val="{4C34D4C5-4E75-4328-B468-6B048A8E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100"/>
    <w:rPr>
      <w:rFonts w:ascii="Arial" w:hAnsi="Arial"/>
      <w:sz w:val="24"/>
    </w:rPr>
  </w:style>
  <w:style w:type="paragraph" w:styleId="Heading1">
    <w:name w:val="heading 1"/>
    <w:basedOn w:val="Normal"/>
    <w:next w:val="Normal"/>
    <w:link w:val="Heading1Char"/>
    <w:uiPriority w:val="9"/>
    <w:qFormat/>
    <w:rsid w:val="005808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08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4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E5A"/>
    <w:rPr>
      <w:rFonts w:ascii="Tahoma" w:hAnsi="Tahoma" w:cs="Tahoma"/>
      <w:sz w:val="16"/>
      <w:szCs w:val="16"/>
    </w:rPr>
  </w:style>
  <w:style w:type="paragraph" w:styleId="ListParagraph">
    <w:name w:val="List Paragraph"/>
    <w:basedOn w:val="Normal"/>
    <w:uiPriority w:val="34"/>
    <w:qFormat/>
    <w:rsid w:val="00BC634E"/>
    <w:pPr>
      <w:ind w:left="720"/>
      <w:contextualSpacing/>
    </w:pPr>
  </w:style>
  <w:style w:type="table" w:styleId="TableGrid">
    <w:name w:val="Table Grid"/>
    <w:basedOn w:val="TableNormal"/>
    <w:uiPriority w:val="39"/>
    <w:rsid w:val="00085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84CD3"/>
    <w:pPr>
      <w:spacing w:after="200" w:line="240" w:lineRule="auto"/>
    </w:pPr>
    <w:rPr>
      <w:i/>
      <w:iCs/>
      <w:color w:val="44546A" w:themeColor="text2"/>
      <w:sz w:val="18"/>
      <w:szCs w:val="18"/>
    </w:rPr>
  </w:style>
  <w:style w:type="character" w:styleId="Hyperlink">
    <w:name w:val="Hyperlink"/>
    <w:basedOn w:val="DefaultParagraphFont"/>
    <w:uiPriority w:val="99"/>
    <w:unhideWhenUsed/>
    <w:rsid w:val="00283F96"/>
    <w:rPr>
      <w:color w:val="0000FF"/>
      <w:u w:val="single"/>
    </w:rPr>
  </w:style>
  <w:style w:type="character" w:styleId="UnresolvedMention">
    <w:name w:val="Unresolved Mention"/>
    <w:basedOn w:val="DefaultParagraphFont"/>
    <w:uiPriority w:val="99"/>
    <w:semiHidden/>
    <w:unhideWhenUsed/>
    <w:rsid w:val="00283F96"/>
    <w:rPr>
      <w:color w:val="605E5C"/>
      <w:shd w:val="clear" w:color="auto" w:fill="E1DFDD"/>
    </w:rPr>
  </w:style>
  <w:style w:type="character" w:customStyle="1" w:styleId="Heading2Char">
    <w:name w:val="Heading 2 Char"/>
    <w:basedOn w:val="DefaultParagraphFont"/>
    <w:link w:val="Heading2"/>
    <w:uiPriority w:val="9"/>
    <w:rsid w:val="0058087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8087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645072"/>
    <w:rPr>
      <w:color w:val="954F72" w:themeColor="followedHyperlink"/>
      <w:u w:val="single"/>
    </w:rPr>
  </w:style>
  <w:style w:type="character" w:styleId="CommentReference">
    <w:name w:val="annotation reference"/>
    <w:basedOn w:val="DefaultParagraphFont"/>
    <w:uiPriority w:val="99"/>
    <w:semiHidden/>
    <w:unhideWhenUsed/>
    <w:rsid w:val="00F612E6"/>
    <w:rPr>
      <w:sz w:val="16"/>
      <w:szCs w:val="16"/>
    </w:rPr>
  </w:style>
  <w:style w:type="paragraph" w:styleId="CommentText">
    <w:name w:val="annotation text"/>
    <w:basedOn w:val="Normal"/>
    <w:link w:val="CommentTextChar"/>
    <w:uiPriority w:val="99"/>
    <w:unhideWhenUsed/>
    <w:rsid w:val="00F612E6"/>
    <w:pPr>
      <w:spacing w:line="240" w:lineRule="auto"/>
    </w:pPr>
    <w:rPr>
      <w:sz w:val="20"/>
      <w:szCs w:val="20"/>
    </w:rPr>
  </w:style>
  <w:style w:type="character" w:customStyle="1" w:styleId="CommentTextChar">
    <w:name w:val="Comment Text Char"/>
    <w:basedOn w:val="DefaultParagraphFont"/>
    <w:link w:val="CommentText"/>
    <w:uiPriority w:val="99"/>
    <w:rsid w:val="00F612E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612E6"/>
    <w:rPr>
      <w:b/>
      <w:bCs/>
    </w:rPr>
  </w:style>
  <w:style w:type="character" w:customStyle="1" w:styleId="CommentSubjectChar">
    <w:name w:val="Comment Subject Char"/>
    <w:basedOn w:val="CommentTextChar"/>
    <w:link w:val="CommentSubject"/>
    <w:uiPriority w:val="99"/>
    <w:semiHidden/>
    <w:rsid w:val="00F612E6"/>
    <w:rPr>
      <w:rFonts w:ascii="Arial" w:hAnsi="Arial"/>
      <w:b/>
      <w:bCs/>
      <w:sz w:val="20"/>
      <w:szCs w:val="20"/>
    </w:rPr>
  </w:style>
  <w:style w:type="paragraph" w:customStyle="1" w:styleId="paragraph">
    <w:name w:val="paragraph"/>
    <w:basedOn w:val="Normal"/>
    <w:rsid w:val="000E6C1B"/>
    <w:pPr>
      <w:spacing w:before="100" w:beforeAutospacing="1" w:after="100" w:afterAutospacing="1" w:line="240" w:lineRule="auto"/>
    </w:pPr>
    <w:rPr>
      <w:rFonts w:ascii="Times New Roman" w:hAnsi="Times New Roman" w:cs="Times New Roman"/>
      <w:szCs w:val="24"/>
      <w:lang w:eastAsia="en-GB"/>
    </w:rPr>
  </w:style>
  <w:style w:type="character" w:customStyle="1" w:styleId="normaltextrun">
    <w:name w:val="normaltextrun"/>
    <w:basedOn w:val="DefaultParagraphFont"/>
    <w:rsid w:val="000E6C1B"/>
  </w:style>
  <w:style w:type="character" w:customStyle="1" w:styleId="eop">
    <w:name w:val="eop"/>
    <w:basedOn w:val="DefaultParagraphFont"/>
    <w:rsid w:val="000E6C1B"/>
  </w:style>
  <w:style w:type="paragraph" w:styleId="Header">
    <w:name w:val="header"/>
    <w:basedOn w:val="Normal"/>
    <w:link w:val="HeaderChar"/>
    <w:uiPriority w:val="99"/>
    <w:unhideWhenUsed/>
    <w:rsid w:val="001D7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C3D"/>
    <w:rPr>
      <w:rFonts w:ascii="Arial" w:hAnsi="Arial"/>
      <w:sz w:val="24"/>
    </w:rPr>
  </w:style>
  <w:style w:type="paragraph" w:styleId="Footer">
    <w:name w:val="footer"/>
    <w:basedOn w:val="Normal"/>
    <w:link w:val="FooterChar"/>
    <w:uiPriority w:val="99"/>
    <w:unhideWhenUsed/>
    <w:rsid w:val="001D7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C3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3145">
      <w:bodyDiv w:val="1"/>
      <w:marLeft w:val="0"/>
      <w:marRight w:val="0"/>
      <w:marTop w:val="0"/>
      <w:marBottom w:val="0"/>
      <w:divBdr>
        <w:top w:val="none" w:sz="0" w:space="0" w:color="auto"/>
        <w:left w:val="none" w:sz="0" w:space="0" w:color="auto"/>
        <w:bottom w:val="none" w:sz="0" w:space="0" w:color="auto"/>
        <w:right w:val="none" w:sz="0" w:space="0" w:color="auto"/>
      </w:divBdr>
    </w:div>
    <w:div w:id="258022534">
      <w:bodyDiv w:val="1"/>
      <w:marLeft w:val="0"/>
      <w:marRight w:val="0"/>
      <w:marTop w:val="0"/>
      <w:marBottom w:val="0"/>
      <w:divBdr>
        <w:top w:val="none" w:sz="0" w:space="0" w:color="auto"/>
        <w:left w:val="none" w:sz="0" w:space="0" w:color="auto"/>
        <w:bottom w:val="none" w:sz="0" w:space="0" w:color="auto"/>
        <w:right w:val="none" w:sz="0" w:space="0" w:color="auto"/>
      </w:divBdr>
    </w:div>
    <w:div w:id="291517140">
      <w:bodyDiv w:val="1"/>
      <w:marLeft w:val="0"/>
      <w:marRight w:val="0"/>
      <w:marTop w:val="0"/>
      <w:marBottom w:val="0"/>
      <w:divBdr>
        <w:top w:val="none" w:sz="0" w:space="0" w:color="auto"/>
        <w:left w:val="none" w:sz="0" w:space="0" w:color="auto"/>
        <w:bottom w:val="none" w:sz="0" w:space="0" w:color="auto"/>
        <w:right w:val="none" w:sz="0" w:space="0" w:color="auto"/>
      </w:divBdr>
    </w:div>
    <w:div w:id="388263872">
      <w:bodyDiv w:val="1"/>
      <w:marLeft w:val="0"/>
      <w:marRight w:val="0"/>
      <w:marTop w:val="0"/>
      <w:marBottom w:val="0"/>
      <w:divBdr>
        <w:top w:val="none" w:sz="0" w:space="0" w:color="auto"/>
        <w:left w:val="none" w:sz="0" w:space="0" w:color="auto"/>
        <w:bottom w:val="none" w:sz="0" w:space="0" w:color="auto"/>
        <w:right w:val="none" w:sz="0" w:space="0" w:color="auto"/>
      </w:divBdr>
    </w:div>
    <w:div w:id="897976035">
      <w:bodyDiv w:val="1"/>
      <w:marLeft w:val="0"/>
      <w:marRight w:val="0"/>
      <w:marTop w:val="0"/>
      <w:marBottom w:val="0"/>
      <w:divBdr>
        <w:top w:val="none" w:sz="0" w:space="0" w:color="auto"/>
        <w:left w:val="none" w:sz="0" w:space="0" w:color="auto"/>
        <w:bottom w:val="none" w:sz="0" w:space="0" w:color="auto"/>
        <w:right w:val="none" w:sz="0" w:space="0" w:color="auto"/>
      </w:divBdr>
    </w:div>
    <w:div w:id="927691540">
      <w:bodyDiv w:val="1"/>
      <w:marLeft w:val="0"/>
      <w:marRight w:val="0"/>
      <w:marTop w:val="0"/>
      <w:marBottom w:val="0"/>
      <w:divBdr>
        <w:top w:val="none" w:sz="0" w:space="0" w:color="auto"/>
        <w:left w:val="none" w:sz="0" w:space="0" w:color="auto"/>
        <w:bottom w:val="none" w:sz="0" w:space="0" w:color="auto"/>
        <w:right w:val="none" w:sz="0" w:space="0" w:color="auto"/>
      </w:divBdr>
    </w:div>
    <w:div w:id="1067144481">
      <w:bodyDiv w:val="1"/>
      <w:marLeft w:val="0"/>
      <w:marRight w:val="0"/>
      <w:marTop w:val="0"/>
      <w:marBottom w:val="0"/>
      <w:divBdr>
        <w:top w:val="none" w:sz="0" w:space="0" w:color="auto"/>
        <w:left w:val="none" w:sz="0" w:space="0" w:color="auto"/>
        <w:bottom w:val="none" w:sz="0" w:space="0" w:color="auto"/>
        <w:right w:val="none" w:sz="0" w:space="0" w:color="auto"/>
      </w:divBdr>
    </w:div>
    <w:div w:id="1082994739">
      <w:bodyDiv w:val="1"/>
      <w:marLeft w:val="0"/>
      <w:marRight w:val="0"/>
      <w:marTop w:val="0"/>
      <w:marBottom w:val="0"/>
      <w:divBdr>
        <w:top w:val="none" w:sz="0" w:space="0" w:color="auto"/>
        <w:left w:val="none" w:sz="0" w:space="0" w:color="auto"/>
        <w:bottom w:val="none" w:sz="0" w:space="0" w:color="auto"/>
        <w:right w:val="none" w:sz="0" w:space="0" w:color="auto"/>
      </w:divBdr>
    </w:div>
    <w:div w:id="1113209289">
      <w:bodyDiv w:val="1"/>
      <w:marLeft w:val="0"/>
      <w:marRight w:val="0"/>
      <w:marTop w:val="0"/>
      <w:marBottom w:val="0"/>
      <w:divBdr>
        <w:top w:val="none" w:sz="0" w:space="0" w:color="auto"/>
        <w:left w:val="none" w:sz="0" w:space="0" w:color="auto"/>
        <w:bottom w:val="none" w:sz="0" w:space="0" w:color="auto"/>
        <w:right w:val="none" w:sz="0" w:space="0" w:color="auto"/>
      </w:divBdr>
    </w:div>
    <w:div w:id="1124158846">
      <w:bodyDiv w:val="1"/>
      <w:marLeft w:val="0"/>
      <w:marRight w:val="0"/>
      <w:marTop w:val="0"/>
      <w:marBottom w:val="0"/>
      <w:divBdr>
        <w:top w:val="none" w:sz="0" w:space="0" w:color="auto"/>
        <w:left w:val="none" w:sz="0" w:space="0" w:color="auto"/>
        <w:bottom w:val="none" w:sz="0" w:space="0" w:color="auto"/>
        <w:right w:val="none" w:sz="0" w:space="0" w:color="auto"/>
      </w:divBdr>
    </w:div>
    <w:div w:id="1486823837">
      <w:bodyDiv w:val="1"/>
      <w:marLeft w:val="0"/>
      <w:marRight w:val="0"/>
      <w:marTop w:val="0"/>
      <w:marBottom w:val="0"/>
      <w:divBdr>
        <w:top w:val="none" w:sz="0" w:space="0" w:color="auto"/>
        <w:left w:val="none" w:sz="0" w:space="0" w:color="auto"/>
        <w:bottom w:val="none" w:sz="0" w:space="0" w:color="auto"/>
        <w:right w:val="none" w:sz="0" w:space="0" w:color="auto"/>
      </w:divBdr>
    </w:div>
    <w:div w:id="1508129996">
      <w:bodyDiv w:val="1"/>
      <w:marLeft w:val="0"/>
      <w:marRight w:val="0"/>
      <w:marTop w:val="0"/>
      <w:marBottom w:val="0"/>
      <w:divBdr>
        <w:top w:val="none" w:sz="0" w:space="0" w:color="auto"/>
        <w:left w:val="none" w:sz="0" w:space="0" w:color="auto"/>
        <w:bottom w:val="none" w:sz="0" w:space="0" w:color="auto"/>
        <w:right w:val="none" w:sz="0" w:space="0" w:color="auto"/>
      </w:divBdr>
    </w:div>
    <w:div w:id="1572151385">
      <w:bodyDiv w:val="1"/>
      <w:marLeft w:val="0"/>
      <w:marRight w:val="0"/>
      <w:marTop w:val="0"/>
      <w:marBottom w:val="0"/>
      <w:divBdr>
        <w:top w:val="none" w:sz="0" w:space="0" w:color="auto"/>
        <w:left w:val="none" w:sz="0" w:space="0" w:color="auto"/>
        <w:bottom w:val="none" w:sz="0" w:space="0" w:color="auto"/>
        <w:right w:val="none" w:sz="0" w:space="0" w:color="auto"/>
      </w:divBdr>
    </w:div>
    <w:div w:id="1986466634">
      <w:bodyDiv w:val="1"/>
      <w:marLeft w:val="0"/>
      <w:marRight w:val="0"/>
      <w:marTop w:val="0"/>
      <w:marBottom w:val="0"/>
      <w:divBdr>
        <w:top w:val="none" w:sz="0" w:space="0" w:color="auto"/>
        <w:left w:val="none" w:sz="0" w:space="0" w:color="auto"/>
        <w:bottom w:val="none" w:sz="0" w:space="0" w:color="auto"/>
        <w:right w:val="none" w:sz="0" w:space="0" w:color="auto"/>
      </w:divBdr>
    </w:div>
    <w:div w:id="206320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charts/_rels/chart1.xml.rels><?xml version="1.0" encoding="UTF-8" standalone="yes"?>
<Relationships xmlns="http://schemas.openxmlformats.org/package/2006/relationships"><Relationship Id="rId3" Type="http://schemas.openxmlformats.org/officeDocument/2006/relationships/oleObject" Target="file:///\\COVSERV1\DataStore$\CSD\Sustainability%20Services\CCC%20Carbon%20Footprint\24_25%20Submission\CHA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GB"/>
              <a:t>COVENTRY CITY COUNCIL ANNUAL GHG EMISSIONS</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stacked"/>
        <c:varyColors val="0"/>
        <c:ser>
          <c:idx val="0"/>
          <c:order val="0"/>
          <c:tx>
            <c:strRef>
              <c:f>Sheet1!$A$2</c:f>
              <c:strCache>
                <c:ptCount val="1"/>
                <c:pt idx="0">
                  <c:v>Scope 1</c:v>
                </c:pt>
              </c:strCache>
            </c:strRef>
          </c:tx>
          <c:spPr>
            <a:solidFill>
              <a:schemeClr val="accent2"/>
            </a:solidFill>
            <a:ln>
              <a:noFill/>
            </a:ln>
            <a:effectLst/>
          </c:spPr>
          <c:invertIfNegative val="0"/>
          <c:cat>
            <c:strRef>
              <c:f>Sheet1!$B$1:$R$1</c:f>
              <c:strCache>
                <c:ptCount val="17"/>
                <c:pt idx="0">
                  <c:v>2008/09(baseline)</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pt idx="16">
                  <c:v>2024/25</c:v>
                </c:pt>
              </c:strCache>
            </c:strRef>
          </c:cat>
          <c:val>
            <c:numRef>
              <c:f>Sheet1!$B$2:$R$2</c:f>
              <c:numCache>
                <c:formatCode>0</c:formatCode>
                <c:ptCount val="17"/>
                <c:pt idx="0">
                  <c:v>8343.7080000000005</c:v>
                </c:pt>
                <c:pt idx="1">
                  <c:v>7786.9620000000004</c:v>
                </c:pt>
                <c:pt idx="2">
                  <c:v>7356.5569999999998</c:v>
                </c:pt>
                <c:pt idx="3">
                  <c:v>6325.6949999999997</c:v>
                </c:pt>
                <c:pt idx="4">
                  <c:v>7741.9470000000001</c:v>
                </c:pt>
                <c:pt idx="5">
                  <c:v>6760.3620000000001</c:v>
                </c:pt>
                <c:pt idx="6">
                  <c:v>5380.2560000000003</c:v>
                </c:pt>
                <c:pt idx="7">
                  <c:v>5093.5609999999997</c:v>
                </c:pt>
                <c:pt idx="8">
                  <c:v>4538.1629999999996</c:v>
                </c:pt>
                <c:pt idx="9">
                  <c:v>5234.9679999999998</c:v>
                </c:pt>
                <c:pt idx="10">
                  <c:v>4717.2070000000003</c:v>
                </c:pt>
                <c:pt idx="11">
                  <c:v>4097.2889999999998</c:v>
                </c:pt>
                <c:pt idx="12">
                  <c:v>4848.8999999999996</c:v>
                </c:pt>
                <c:pt idx="13">
                  <c:v>4559</c:v>
                </c:pt>
                <c:pt idx="14">
                  <c:v>4357</c:v>
                </c:pt>
                <c:pt idx="15">
                  <c:v>4183</c:v>
                </c:pt>
                <c:pt idx="16" formatCode="#,##0">
                  <c:v>3887</c:v>
                </c:pt>
              </c:numCache>
            </c:numRef>
          </c:val>
          <c:extLst>
            <c:ext xmlns:c16="http://schemas.microsoft.com/office/drawing/2014/chart" uri="{C3380CC4-5D6E-409C-BE32-E72D297353CC}">
              <c16:uniqueId val="{00000000-750B-406F-90B5-B9080C47FEEF}"/>
            </c:ext>
          </c:extLst>
        </c:ser>
        <c:ser>
          <c:idx val="1"/>
          <c:order val="1"/>
          <c:tx>
            <c:strRef>
              <c:f>Sheet1!$A$3</c:f>
              <c:strCache>
                <c:ptCount val="1"/>
                <c:pt idx="0">
                  <c:v>Scope 2</c:v>
                </c:pt>
              </c:strCache>
            </c:strRef>
          </c:tx>
          <c:spPr>
            <a:solidFill>
              <a:schemeClr val="accent4"/>
            </a:solidFill>
            <a:ln>
              <a:noFill/>
            </a:ln>
            <a:effectLst/>
          </c:spPr>
          <c:invertIfNegative val="0"/>
          <c:cat>
            <c:strRef>
              <c:f>Sheet1!$B$1:$R$1</c:f>
              <c:strCache>
                <c:ptCount val="17"/>
                <c:pt idx="0">
                  <c:v>2008/09(baseline)</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pt idx="16">
                  <c:v>2024/25</c:v>
                </c:pt>
              </c:strCache>
            </c:strRef>
          </c:cat>
          <c:val>
            <c:numRef>
              <c:f>Sheet1!$B$3:$R$3</c:f>
              <c:numCache>
                <c:formatCode>0</c:formatCode>
                <c:ptCount val="17"/>
                <c:pt idx="0">
                  <c:v>17452.097000000002</c:v>
                </c:pt>
                <c:pt idx="1">
                  <c:v>17946.440999999999</c:v>
                </c:pt>
                <c:pt idx="2">
                  <c:v>17127.739000000001</c:v>
                </c:pt>
                <c:pt idx="3">
                  <c:v>15741.656000000001</c:v>
                </c:pt>
                <c:pt idx="4">
                  <c:v>15748.385</c:v>
                </c:pt>
                <c:pt idx="5">
                  <c:v>12192.218000000001</c:v>
                </c:pt>
                <c:pt idx="6">
                  <c:v>12605.847</c:v>
                </c:pt>
                <c:pt idx="7">
                  <c:v>11274.804</c:v>
                </c:pt>
                <c:pt idx="8">
                  <c:v>9830.89</c:v>
                </c:pt>
                <c:pt idx="9">
                  <c:v>9597.8369999999995</c:v>
                </c:pt>
                <c:pt idx="10">
                  <c:v>5995.1459999999997</c:v>
                </c:pt>
                <c:pt idx="11">
                  <c:v>5804.81</c:v>
                </c:pt>
                <c:pt idx="12">
                  <c:v>4469.924</c:v>
                </c:pt>
                <c:pt idx="13">
                  <c:v>4451.2690000000002</c:v>
                </c:pt>
                <c:pt idx="14">
                  <c:v>3916</c:v>
                </c:pt>
                <c:pt idx="15" formatCode="#,##0">
                  <c:v>3785</c:v>
                </c:pt>
                <c:pt idx="16">
                  <c:v>3606</c:v>
                </c:pt>
              </c:numCache>
            </c:numRef>
          </c:val>
          <c:extLst>
            <c:ext xmlns:c16="http://schemas.microsoft.com/office/drawing/2014/chart" uri="{C3380CC4-5D6E-409C-BE32-E72D297353CC}">
              <c16:uniqueId val="{00000001-750B-406F-90B5-B9080C47FEEF}"/>
            </c:ext>
          </c:extLst>
        </c:ser>
        <c:ser>
          <c:idx val="2"/>
          <c:order val="2"/>
          <c:tx>
            <c:strRef>
              <c:f>Sheet1!$A$4</c:f>
              <c:strCache>
                <c:ptCount val="1"/>
                <c:pt idx="0">
                  <c:v>Scope 3</c:v>
                </c:pt>
              </c:strCache>
            </c:strRef>
          </c:tx>
          <c:spPr>
            <a:solidFill>
              <a:schemeClr val="accent6"/>
            </a:solidFill>
            <a:ln>
              <a:noFill/>
            </a:ln>
            <a:effectLst/>
          </c:spPr>
          <c:invertIfNegative val="0"/>
          <c:cat>
            <c:strRef>
              <c:f>Sheet1!$B$1:$R$1</c:f>
              <c:strCache>
                <c:ptCount val="17"/>
                <c:pt idx="0">
                  <c:v>2008/09(baseline)</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pt idx="16">
                  <c:v>2024/25</c:v>
                </c:pt>
              </c:strCache>
            </c:strRef>
          </c:cat>
          <c:val>
            <c:numRef>
              <c:f>Sheet1!$B$4:$R$4</c:f>
              <c:numCache>
                <c:formatCode>0</c:formatCode>
                <c:ptCount val="17"/>
                <c:pt idx="0">
                  <c:v>2395.0070000000001</c:v>
                </c:pt>
                <c:pt idx="1">
                  <c:v>2304.7339999999999</c:v>
                </c:pt>
                <c:pt idx="2">
                  <c:v>2266.623</c:v>
                </c:pt>
                <c:pt idx="3">
                  <c:v>2218.9520000000002</c:v>
                </c:pt>
                <c:pt idx="4">
                  <c:v>2191.723</c:v>
                </c:pt>
                <c:pt idx="5">
                  <c:v>1914.1420000000001</c:v>
                </c:pt>
                <c:pt idx="6">
                  <c:v>1930.5940000000001</c:v>
                </c:pt>
                <c:pt idx="7">
                  <c:v>1611.1759999999999</c:v>
                </c:pt>
                <c:pt idx="8">
                  <c:v>1493.902</c:v>
                </c:pt>
                <c:pt idx="9">
                  <c:v>1342.4770000000001</c:v>
                </c:pt>
                <c:pt idx="10">
                  <c:v>936.51800000000003</c:v>
                </c:pt>
                <c:pt idx="11">
                  <c:v>10756</c:v>
                </c:pt>
                <c:pt idx="12">
                  <c:v>7173.21</c:v>
                </c:pt>
                <c:pt idx="13">
                  <c:v>5916</c:v>
                </c:pt>
                <c:pt idx="14">
                  <c:v>4305</c:v>
                </c:pt>
                <c:pt idx="15">
                  <c:v>4951</c:v>
                </c:pt>
                <c:pt idx="16">
                  <c:v>5292</c:v>
                </c:pt>
              </c:numCache>
            </c:numRef>
          </c:val>
          <c:extLst>
            <c:ext xmlns:c16="http://schemas.microsoft.com/office/drawing/2014/chart" uri="{C3380CC4-5D6E-409C-BE32-E72D297353CC}">
              <c16:uniqueId val="{00000002-750B-406F-90B5-B9080C47FEEF}"/>
            </c:ext>
          </c:extLst>
        </c:ser>
        <c:dLbls>
          <c:showLegendKey val="0"/>
          <c:showVal val="0"/>
          <c:showCatName val="0"/>
          <c:showSerName val="0"/>
          <c:showPercent val="0"/>
          <c:showBubbleSize val="0"/>
        </c:dLbls>
        <c:gapWidth val="150"/>
        <c:overlap val="100"/>
        <c:axId val="556991144"/>
        <c:axId val="556991472"/>
      </c:barChart>
      <c:catAx>
        <c:axId val="55699114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en-GB" b="1"/>
                  <a:t>YEAR</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556991472"/>
        <c:crosses val="autoZero"/>
        <c:auto val="1"/>
        <c:lblAlgn val="ctr"/>
        <c:lblOffset val="100"/>
        <c:noMultiLvlLbl val="0"/>
      </c:catAx>
      <c:valAx>
        <c:axId val="5569914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r>
                  <a:rPr lang="en-GB" b="1"/>
                  <a:t> TONNES  CO2e</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991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C365851739444899E08E85BF05860" ma:contentTypeVersion="14" ma:contentTypeDescription="Create a new document." ma:contentTypeScope="" ma:versionID="aaeb30dcc9e16f547e83756b272d19a7">
  <xsd:schema xmlns:xsd="http://www.w3.org/2001/XMLSchema" xmlns:xs="http://www.w3.org/2001/XMLSchema" xmlns:p="http://schemas.microsoft.com/office/2006/metadata/properties" xmlns:ns3="33fcd579-b0fd-4ec5-abb5-52db5dddca0b" xmlns:ns4="83a82b97-9d73-4c1c-8bb0-7a0a15dc3f3a" targetNamespace="http://schemas.microsoft.com/office/2006/metadata/properties" ma:root="true" ma:fieldsID="e75c25bd47f9f8f8f699ff434295b7c4" ns3:_="" ns4:_="">
    <xsd:import namespace="33fcd579-b0fd-4ec5-abb5-52db5dddca0b"/>
    <xsd:import namespace="83a82b97-9d73-4c1c-8bb0-7a0a15dc3f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cd579-b0fd-4ec5-abb5-52db5dddca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82b97-9d73-4c1c-8bb0-7a0a15dc3f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50E6C-9E24-456F-A5D6-DAA765376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cd579-b0fd-4ec5-abb5-52db5dddca0b"/>
    <ds:schemaRef ds:uri="83a82b97-9d73-4c1c-8bb0-7a0a15dc3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748304-8519-469A-8323-5050D0F57FFA}">
  <ds:schemaRefs>
    <ds:schemaRef ds:uri="http://schemas.openxmlformats.org/officeDocument/2006/bibliography"/>
  </ds:schemaRefs>
</ds:datastoreItem>
</file>

<file path=customXml/itemProps3.xml><?xml version="1.0" encoding="utf-8"?>
<ds:datastoreItem xmlns:ds="http://schemas.openxmlformats.org/officeDocument/2006/customXml" ds:itemID="{7FDEA162-55E7-4434-B798-9861CFAD6E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95D2B5-CD94-4FA4-84E8-2C72943F9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Pages>
  <Words>2026</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Lopez Lago, Nerea</cp:lastModifiedBy>
  <cp:revision>71</cp:revision>
  <cp:lastPrinted>2019-07-12T07:17:00Z</cp:lastPrinted>
  <dcterms:created xsi:type="dcterms:W3CDTF">2025-08-06T07:58:00Z</dcterms:created>
  <dcterms:modified xsi:type="dcterms:W3CDTF">2025-08-06T10:29:00Z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0x010100913C365851739444899E08E85BF05860</vt:lpwstr>
  </property>
</Properties>
</file>